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1"/>
          <w:i w:val="0"/>
          <w:smallCaps w:val="0"/>
          <w:strike w:val="0"/>
          <w:color w:val="000000"/>
          <w:sz w:val="28"/>
          <w:szCs w:val="28"/>
          <w:u w:val="none"/>
          <w:shd w:fill="auto" w:val="clear"/>
          <w:vertAlign w:val="baseline"/>
        </w:rPr>
      </w:pPr>
      <w:r w:rsidDel="00000000" w:rsidR="00000000" w:rsidRPr="00000000">
        <w:rPr>
          <w:rFonts w:ascii="Tahoma" w:cs="Tahoma" w:eastAsia="Tahoma" w:hAnsi="Tahoma"/>
          <w:b w:val="1"/>
          <w:i w:val="0"/>
          <w:smallCaps w:val="0"/>
          <w:strike w:val="0"/>
          <w:color w:val="000000"/>
          <w:sz w:val="28"/>
          <w:szCs w:val="28"/>
          <w:u w:val="none"/>
          <w:shd w:fill="auto" w:val="clear"/>
          <w:vertAlign w:val="baseline"/>
          <w:rtl w:val="0"/>
        </w:rPr>
        <w:t xml:space="preserve">Accessibility Plan</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59" w:lineRule="auto"/>
        <w:ind w:left="0" w:right="0" w:firstLine="0"/>
        <w:jc w:val="left"/>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rPr>
          <w:rFonts w:ascii="Tahoma" w:cs="Tahoma" w:eastAsia="Tahoma" w:hAnsi="Tahoma"/>
          <w:b w:val="0"/>
          <w:i w:val="0"/>
          <w:smallCaps w:val="0"/>
          <w:strike w:val="0"/>
          <w:color w:val="000000"/>
          <w:sz w:val="28"/>
          <w:szCs w:val="28"/>
          <w:u w:val="none"/>
          <w:shd w:fill="auto" w:val="clear"/>
          <w:vertAlign w:val="baseline"/>
          <w:rtl w:val="0"/>
        </w:rPr>
        <w:t xml:space="preserve">Bow Community Primary School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cf8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114300" distR="114300">
            <wp:extent cx="3916045" cy="3915410"/>
            <wp:effectExtent b="0" l="0" r="0" t="0"/>
            <wp:docPr id="1030"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3916045" cy="391541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rPr>
          <w:b w:val="0"/>
          <w:vertAlign w:val="baseline"/>
        </w:rPr>
      </w:pPr>
      <w:r w:rsidDel="00000000" w:rsidR="00000000" w:rsidRPr="00000000">
        <w:rPr>
          <w:rtl w:val="0"/>
        </w:rPr>
      </w:r>
    </w:p>
    <w:tbl>
      <w:tblPr>
        <w:tblStyle w:val="Table1"/>
        <w:tblW w:w="9720.000000000002" w:type="dxa"/>
        <w:jc w:val="left"/>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000"/>
      </w:tblPr>
      <w:tblGrid>
        <w:gridCol w:w="2586"/>
        <w:gridCol w:w="3268"/>
        <w:gridCol w:w="3866"/>
        <w:tblGridChange w:id="0">
          <w:tblGrid>
            <w:gridCol w:w="2586"/>
            <w:gridCol w:w="3268"/>
            <w:gridCol w:w="3866"/>
          </w:tblGrid>
        </w:tblGridChange>
      </w:tblGrid>
      <w:tr>
        <w:trPr>
          <w:cantSplit w:val="0"/>
          <w:tblHeader w:val="0"/>
        </w:trPr>
        <w:tc>
          <w:tcPr>
            <w:tcBorders>
              <w:top w:color="000000" w:space="0" w:sz="0" w:val="nil"/>
              <w:bottom w:color="ffffff" w:space="0" w:sz="18" w:val="single"/>
            </w:tcBorders>
            <w:vAlign w:val="top"/>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Approved by:</w:t>
            </w:r>
            <w:r w:rsidDel="00000000" w:rsidR="00000000" w:rsidRPr="00000000">
              <w:rPr>
                <w:rtl w:val="0"/>
              </w:rPr>
            </w:r>
          </w:p>
        </w:tc>
        <w:tc>
          <w:tcPr>
            <w:tcBorders>
              <w:top w:color="000000" w:space="0" w:sz="0" w:val="nil"/>
              <w:bottom w:color="ffffff" w:space="0" w:sz="18" w:val="single"/>
            </w:tcBorders>
            <w:vAlign w:val="top"/>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Board of Governors </w:t>
            </w:r>
          </w:p>
        </w:tc>
        <w:tc>
          <w:tcPr>
            <w:tcBorders>
              <w:top w:color="000000" w:space="0" w:sz="0" w:val="nil"/>
              <w:bottom w:color="ffffff" w:space="0" w:sz="18" w:val="single"/>
            </w:tcBorders>
            <w:vAlign w:val="top"/>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[April 2024</w:t>
            </w:r>
          </w:p>
        </w:tc>
      </w:tr>
      <w:tr>
        <w:trPr>
          <w:cantSplit w:val="0"/>
          <w:tblHeader w:val="0"/>
        </w:trPr>
        <w:tc>
          <w:tcPr>
            <w:tcBorders>
              <w:top w:color="ffffff" w:space="0" w:sz="18" w:val="single"/>
              <w:bottom w:color="ffffff" w:space="0" w:sz="18" w:val="single"/>
            </w:tcBorders>
            <w:vAlign w:val="top"/>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Last reviewed on:</w:t>
            </w:r>
            <w:r w:rsidDel="00000000" w:rsidR="00000000" w:rsidRPr="00000000">
              <w:rPr>
                <w:rtl w:val="0"/>
              </w:rPr>
            </w:r>
          </w:p>
        </w:tc>
        <w:tc>
          <w:tcPr>
            <w:gridSpan w:val="2"/>
            <w:tcBorders>
              <w:top w:color="ffffff" w:space="0" w:sz="18" w:val="single"/>
              <w:bottom w:color="ffffff" w:space="0" w:sz="18" w:val="single"/>
            </w:tcBorders>
            <w:vAlign w:val="top"/>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March 2024</w:t>
            </w:r>
          </w:p>
        </w:tc>
      </w:tr>
      <w:tr>
        <w:trPr>
          <w:cantSplit w:val="0"/>
          <w:tblHeader w:val="0"/>
        </w:trPr>
        <w:tc>
          <w:tcPr>
            <w:tcBorders>
              <w:top w:color="ffffff" w:space="0" w:sz="18" w:val="single"/>
              <w:bottom w:color="000000" w:space="0" w:sz="0" w:val="nil"/>
            </w:tcBorders>
            <w:vAlign w:val="top"/>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Next review due by:</w:t>
            </w:r>
            <w:r w:rsidDel="00000000" w:rsidR="00000000" w:rsidRPr="00000000">
              <w:rPr>
                <w:rtl w:val="0"/>
              </w:rPr>
            </w:r>
          </w:p>
        </w:tc>
        <w:tc>
          <w:tcPr>
            <w:gridSpan w:val="2"/>
            <w:tcBorders>
              <w:top w:color="ffffff" w:space="0" w:sz="18" w:val="single"/>
              <w:bottom w:color="000000" w:space="0" w:sz="0" w:val="nil"/>
            </w:tcBorders>
            <w:vAlign w:val="top"/>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March 2027</w:t>
            </w:r>
          </w:p>
        </w:tc>
      </w:tr>
    </w:tbl>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pStyle w:val="Heading1"/>
        <w:rPr>
          <w:vertAlign w:val="baseline"/>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Tahoma" w:cs="Tahoma" w:eastAsia="Tahoma" w:hAnsi="Tahoma"/>
          <w:b w:val="0"/>
          <w:i w:val="0"/>
          <w:smallCaps w:val="0"/>
          <w:strike w:val="0"/>
          <w:color w:val="0d1c2f"/>
          <w:sz w:val="24"/>
          <w:szCs w:val="24"/>
          <w:u w:val="none"/>
          <w:shd w:fill="auto" w:val="clear"/>
          <w:vertAlign w:val="baseline"/>
        </w:rPr>
      </w:pPr>
      <w:r w:rsidDel="00000000" w:rsidR="00000000" w:rsidRPr="00000000">
        <w:rPr>
          <w:rFonts w:ascii="Tahoma" w:cs="Tahoma" w:eastAsia="Tahoma" w:hAnsi="Tahoma"/>
          <w:b w:val="1"/>
          <w:i w:val="0"/>
          <w:smallCaps w:val="0"/>
          <w:strike w:val="0"/>
          <w:color w:val="0d1c2f"/>
          <w:sz w:val="24"/>
          <w:szCs w:val="24"/>
          <w:u w:val="none"/>
          <w:shd w:fill="auto" w:val="clear"/>
          <w:vertAlign w:val="baseline"/>
          <w:rtl w:val="0"/>
        </w:rPr>
        <w:t xml:space="preserve">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1. Aims</w:t>
              <w:tab/>
              <w:t xml:space="preserve">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bookmarkStart w:colFirst="0" w:colLast="0" w:name="_heading=h.gjdgxs" w:id="0"/>
          <w:bookmarkEnd w:id="0"/>
          <w:hyperlink w:anchor="_heading=h.1fob9te">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2. Legislation and guidance</w:t>
              <w:tab/>
              <w:t xml:space="preserve">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hyperlink w:anchor="_heading=h.1t3h5sf">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3. Action plan</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hyperlink w:anchor="_heading=h.2et92p0">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4. Monitoring arrangements</w:t>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hyperlink w:anchor="_heading=h.tyjcwt">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5. Links with other policies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bookmarkStart w:colFirst="0" w:colLast="0" w:name="_heading=h.30j0zll" w:id="1"/>
      <w:bookmarkEnd w:id="1"/>
      <w:r w:rsidDel="00000000" w:rsidR="00000000" w:rsidRPr="00000000">
        <w:rPr>
          <w:rtl w:val="0"/>
        </w:rPr>
      </w:r>
      <w:r w:rsidDel="00000000" w:rsidR="00000000" w:rsidRPr="00000000">
        <mc:AlternateContent>
          <mc:Choice Requires="wps">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5096</wp:posOffset>
                </wp:positionV>
                <wp:extent cx="0" cy="12700"/>
                <wp:effectExtent b="0" l="0" r="0" t="0"/>
                <wp:wrapNone/>
                <wp:docPr id="1026"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5096</wp:posOffset>
                </wp:positionV>
                <wp:extent cx="0" cy="12700"/>
                <wp:effectExtent b="0" l="0" r="0" t="0"/>
                <wp:wrapNone/>
                <wp:docPr id="1026"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21">
      <w:pPr>
        <w:pStyle w:val="Heading1"/>
        <w:rPr>
          <w:rFonts w:ascii="Tahoma" w:cs="Tahoma" w:eastAsia="Tahoma" w:hAnsi="Tahoma"/>
          <w:color w:val="4472c4"/>
          <w:sz w:val="24"/>
          <w:szCs w:val="24"/>
          <w:vertAlign w:val="baseline"/>
        </w:rPr>
      </w:pPr>
      <w:r w:rsidDel="00000000" w:rsidR="00000000" w:rsidRPr="00000000">
        <w:rPr>
          <w:rFonts w:ascii="Tahoma" w:cs="Tahoma" w:eastAsia="Tahoma" w:hAnsi="Tahoma"/>
          <w:b w:val="1"/>
          <w:color w:val="4472c4"/>
          <w:sz w:val="24"/>
          <w:szCs w:val="24"/>
          <w:vertAlign w:val="baseline"/>
          <w:rtl w:val="0"/>
        </w:rPr>
        <w:t xml:space="preserve">1. Aims</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ed7d31"/>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Schools are required under the Equality Act 2010 to have an accessibility plan. The purpose of the plan is to:</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Increase the extent to which pupils with disabilities can participate in the curriculum</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Improve the physical environment of the school to enable pupils with disabilities to take better advantage of education, benefits, facilities and services provided</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Improve the availability of accessible information to pupils with disabilities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Our school aims to treat all its pupils fairly and with respect. This involves providing access and opportunities for all pupils without discrimination of any kind.</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It is a core value of the school that all pupils are enabled to participate fully in the broader life of the school. Consequently, all pupils have always been permitted to attend age relevant after school clubs, leisure and cultural activities and educational visits. The only exception would occur if a child had breached school rules when deprivation of club attendance may be used as a suitable short-term sanction and to ensure the safety of others.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plan will be made available online on the school website, and paper copies are available upon request.</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Our school is also committed to ensuring staff are trained in equality issues with reference to the Equality Act 2010, including understanding disability issues.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school supports any available partnerships to develop and implement the plan.</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Our school’s complaints procedure covers the accessibility plan. If you have any concerns relating to accessibility in school, the complaints procedure sets out the process for raising these concerns.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We have included a range of stakeholders in the development of this accessibility plan, including</w:t>
      </w:r>
      <w:r w:rsidDel="00000000" w:rsidR="00000000" w:rsidRPr="00000000">
        <w:rPr>
          <w:rFonts w:ascii="Tahoma" w:cs="Tahoma" w:eastAsia="Tahoma" w:hAnsi="Tahoma"/>
          <w:b w:val="0"/>
          <w:i w:val="0"/>
          <w:smallCaps w:val="0"/>
          <w:strike w:val="0"/>
          <w:color w:val="ed7d31"/>
          <w:sz w:val="24"/>
          <w:szCs w:val="24"/>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pupils, parents, staff and governors of the school.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bookmarkStart w:colFirst="0" w:colLast="0" w:name="_heading=h.1fob9te" w:id="2"/>
      <w:bookmarkEnd w:id="2"/>
      <w:r w:rsidDel="00000000" w:rsidR="00000000" w:rsidRPr="00000000">
        <w:rPr>
          <w:rtl w:val="0"/>
        </w:rPr>
      </w:r>
    </w:p>
    <w:p w:rsidR="00000000" w:rsidDel="00000000" w:rsidP="00000000" w:rsidRDefault="00000000" w:rsidRPr="00000000" w14:paraId="0000002E">
      <w:pPr>
        <w:pStyle w:val="Heading1"/>
        <w:rPr>
          <w:rFonts w:ascii="Tahoma" w:cs="Tahoma" w:eastAsia="Tahoma" w:hAnsi="Tahoma"/>
          <w:color w:val="4472c4"/>
          <w:sz w:val="24"/>
          <w:szCs w:val="24"/>
          <w:vertAlign w:val="baseline"/>
        </w:rPr>
      </w:pPr>
      <w:r w:rsidDel="00000000" w:rsidR="00000000" w:rsidRPr="00000000">
        <w:rPr>
          <w:rFonts w:ascii="Tahoma" w:cs="Tahoma" w:eastAsia="Tahoma" w:hAnsi="Tahoma"/>
          <w:b w:val="1"/>
          <w:color w:val="4472c4"/>
          <w:sz w:val="24"/>
          <w:szCs w:val="24"/>
          <w:vertAlign w:val="baseline"/>
          <w:rtl w:val="0"/>
        </w:rPr>
        <w:t xml:space="preserve">2. Legislation and guidance</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highlight w:val="white"/>
          <w:u w:val="none"/>
          <w:vertAlign w:val="baseline"/>
        </w:rPr>
      </w:pPr>
      <w:r w:rsidDel="00000000" w:rsidR="00000000" w:rsidRPr="00000000">
        <w:rPr>
          <w:rFonts w:ascii="Tahoma" w:cs="Tahoma" w:eastAsia="Tahoma" w:hAnsi="Tahoma"/>
          <w:b w:val="0"/>
          <w:i w:val="0"/>
          <w:smallCaps w:val="0"/>
          <w:strike w:val="0"/>
          <w:color w:val="000000"/>
          <w:sz w:val="24"/>
          <w:szCs w:val="24"/>
          <w:highlight w:val="white"/>
          <w:u w:val="none"/>
          <w:vertAlign w:val="baseline"/>
          <w:rtl w:val="0"/>
        </w:rPr>
        <w:t xml:space="preserve">This document meets the requirements of </w:t>
      </w:r>
      <w:hyperlink r:id="rId9">
        <w:r w:rsidDel="00000000" w:rsidR="00000000" w:rsidRPr="00000000">
          <w:rPr>
            <w:rFonts w:ascii="Tahoma" w:cs="Tahoma" w:eastAsia="Tahoma" w:hAnsi="Tahoma"/>
            <w:b w:val="0"/>
            <w:i w:val="0"/>
            <w:smallCaps w:val="0"/>
            <w:strike w:val="0"/>
            <w:color w:val="0072cc"/>
            <w:sz w:val="24"/>
            <w:szCs w:val="24"/>
            <w:highlight w:val="white"/>
            <w:u w:val="single"/>
            <w:vertAlign w:val="baseline"/>
            <w:rtl w:val="0"/>
          </w:rPr>
          <w:t xml:space="preserve">schedule 10 of the Equality Act 2010</w:t>
        </w:r>
      </w:hyperlink>
      <w:r w:rsidDel="00000000" w:rsidR="00000000" w:rsidRPr="00000000">
        <w:rPr>
          <w:rFonts w:ascii="Tahoma" w:cs="Tahoma" w:eastAsia="Tahoma" w:hAnsi="Tahoma"/>
          <w:b w:val="0"/>
          <w:i w:val="0"/>
          <w:smallCaps w:val="0"/>
          <w:strike w:val="0"/>
          <w:color w:val="000000"/>
          <w:sz w:val="24"/>
          <w:szCs w:val="24"/>
          <w:highlight w:val="white"/>
          <w:u w:val="none"/>
          <w:vertAlign w:val="baseline"/>
          <w:rtl w:val="0"/>
        </w:rPr>
        <w:t xml:space="preserve"> and the Department for Education (DfE) </w:t>
      </w:r>
      <w:hyperlink r:id="rId10">
        <w:r w:rsidDel="00000000" w:rsidR="00000000" w:rsidRPr="00000000">
          <w:rPr>
            <w:rFonts w:ascii="Tahoma" w:cs="Tahoma" w:eastAsia="Tahoma" w:hAnsi="Tahoma"/>
            <w:b w:val="0"/>
            <w:i w:val="0"/>
            <w:smallCaps w:val="0"/>
            <w:strike w:val="0"/>
            <w:color w:val="0072cc"/>
            <w:sz w:val="24"/>
            <w:szCs w:val="24"/>
            <w:highlight w:val="white"/>
            <w:u w:val="single"/>
            <w:vertAlign w:val="baseline"/>
            <w:rtl w:val="0"/>
          </w:rPr>
          <w:t xml:space="preserve">guidance for schools on the Equality Act 2010</w:t>
        </w:r>
      </w:hyperlink>
      <w:r w:rsidDel="00000000" w:rsidR="00000000" w:rsidRPr="00000000">
        <w:rPr>
          <w:rFonts w:ascii="Tahoma" w:cs="Tahoma" w:eastAsia="Tahoma" w:hAnsi="Tahoma"/>
          <w:b w:val="0"/>
          <w:i w:val="0"/>
          <w:smallCaps w:val="0"/>
          <w:strike w:val="0"/>
          <w:color w:val="000000"/>
          <w:sz w:val="24"/>
          <w:szCs w:val="24"/>
          <w:highlight w:val="white"/>
          <w:u w:val="none"/>
          <w:vertAlign w:val="baseline"/>
          <w:rtl w:val="0"/>
        </w:rPr>
        <w:t xml:space="preserve">.</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highlight w:val="white"/>
          <w:u w:val="none"/>
          <w:vertAlign w:val="baseline"/>
        </w:rPr>
      </w:pPr>
      <w:r w:rsidDel="00000000" w:rsidR="00000000" w:rsidRPr="00000000">
        <w:rPr>
          <w:rFonts w:ascii="Tahoma" w:cs="Tahoma" w:eastAsia="Tahoma" w:hAnsi="Tahoma"/>
          <w:b w:val="0"/>
          <w:i w:val="0"/>
          <w:smallCaps w:val="0"/>
          <w:strike w:val="0"/>
          <w:color w:val="000000"/>
          <w:sz w:val="24"/>
          <w:szCs w:val="24"/>
          <w:highlight w:val="white"/>
          <w:u w:val="none"/>
          <w:vertAlign w:val="baseline"/>
          <w:rtl w:val="0"/>
        </w:rPr>
        <w:t xml:space="preserve">The Equality Act 2010 defines an individual as disabled if they have a physical or mental impairment that has a ‘substantial’ and ‘long-term’ adverse effect on their ability to undertake normal day to day activities.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highlight w:val="white"/>
          <w:u w:val="none"/>
          <w:vertAlign w:val="baseline"/>
        </w:rPr>
      </w:pPr>
      <w:r w:rsidDel="00000000" w:rsidR="00000000" w:rsidRPr="00000000">
        <w:rPr>
          <w:rFonts w:ascii="Tahoma" w:cs="Tahoma" w:eastAsia="Tahoma" w:hAnsi="Tahoma"/>
          <w:b w:val="0"/>
          <w:i w:val="0"/>
          <w:smallCaps w:val="0"/>
          <w:strike w:val="0"/>
          <w:color w:val="000000"/>
          <w:sz w:val="24"/>
          <w:szCs w:val="24"/>
          <w:highlight w:val="white"/>
          <w:u w:val="none"/>
          <w:vertAlign w:val="baseline"/>
          <w:rtl w:val="0"/>
        </w:rPr>
        <w:t xml:space="preserve">Under the </w:t>
      </w:r>
      <w:hyperlink r:id="rId11">
        <w:r w:rsidDel="00000000" w:rsidR="00000000" w:rsidRPr="00000000">
          <w:rPr>
            <w:rFonts w:ascii="Tahoma" w:cs="Tahoma" w:eastAsia="Tahoma" w:hAnsi="Tahoma"/>
            <w:b w:val="0"/>
            <w:i w:val="0"/>
            <w:smallCaps w:val="0"/>
            <w:strike w:val="0"/>
            <w:color w:val="0072cc"/>
            <w:sz w:val="24"/>
            <w:szCs w:val="24"/>
            <w:highlight w:val="white"/>
            <w:u w:val="single"/>
            <w:vertAlign w:val="baseline"/>
            <w:rtl w:val="0"/>
          </w:rPr>
          <w:t xml:space="preserve">Special Educational Needs and Disability (SEND) Code of Practice</w:t>
        </w:r>
      </w:hyperlink>
      <w:r w:rsidDel="00000000" w:rsidR="00000000" w:rsidRPr="00000000">
        <w:rPr>
          <w:rFonts w:ascii="Tahoma" w:cs="Tahoma" w:eastAsia="Tahoma" w:hAnsi="Tahoma"/>
          <w:b w:val="0"/>
          <w:i w:val="0"/>
          <w:smallCaps w:val="0"/>
          <w:strike w:val="0"/>
          <w:color w:val="000000"/>
          <w:sz w:val="24"/>
          <w:szCs w:val="24"/>
          <w:highlight w:val="white"/>
          <w:u w:val="none"/>
          <w:vertAlign w:val="baseline"/>
          <w:rtl w:val="0"/>
        </w:rPr>
        <w:t xml:space="preserve">, ‘long-term’ is defined as ‘a year or more’ and ‘substantial’ is defined as ‘more than minor or trivial’. The definition includes sensory impairments, such as those affecting sight or hearing, and long-term health conditions such as asthma, diabetes, epilepsy and cancer.</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highlight w:val="white"/>
          <w:u w:val="none"/>
          <w:vertAlign w:val="baseline"/>
        </w:rPr>
      </w:pPr>
      <w:r w:rsidDel="00000000" w:rsidR="00000000" w:rsidRPr="00000000">
        <w:rPr>
          <w:rFonts w:ascii="Tahoma" w:cs="Tahoma" w:eastAsia="Tahoma" w:hAnsi="Tahoma"/>
          <w:b w:val="0"/>
          <w:i w:val="0"/>
          <w:smallCaps w:val="0"/>
          <w:strike w:val="0"/>
          <w:color w:val="000000"/>
          <w:sz w:val="24"/>
          <w:szCs w:val="24"/>
          <w:highlight w:val="white"/>
          <w:u w:val="none"/>
          <w:vertAlign w:val="baseline"/>
          <w:rtl w:val="0"/>
        </w:rPr>
        <w:t xml:space="preserve">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highlight w:val="white"/>
          <w:u w:val="none"/>
          <w:vertAlign w:val="baseline"/>
        </w:rPr>
      </w:pPr>
      <w:r w:rsidDel="00000000" w:rsidR="00000000" w:rsidRPr="00000000">
        <w:rPr>
          <w:rFonts w:ascii="Tahoma" w:cs="Tahoma" w:eastAsia="Tahoma" w:hAnsi="Tahoma"/>
          <w:b w:val="0"/>
          <w:i w:val="0"/>
          <w:smallCaps w:val="0"/>
          <w:strike w:val="0"/>
          <w:color w:val="000000"/>
          <w:sz w:val="24"/>
          <w:szCs w:val="24"/>
          <w:highlight w:val="white"/>
          <w:u w:val="none"/>
          <w:vertAlign w:val="baseline"/>
          <w:rtl w:val="0"/>
        </w:rPr>
        <w:t xml:space="preserve">This policy complies with our funding agreement and articles of association.</w:t>
      </w:r>
    </w:p>
    <w:p w:rsidR="00000000" w:rsidDel="00000000" w:rsidP="00000000" w:rsidRDefault="00000000" w:rsidRPr="00000000" w14:paraId="00000034">
      <w:pPr>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35">
      <w:pPr>
        <w:rPr>
          <w:rFonts w:ascii="Tahoma" w:cs="Tahoma" w:eastAsia="Tahoma" w:hAnsi="Tahoma"/>
          <w:b w:val="0"/>
          <w:color w:val="4472c4"/>
          <w:sz w:val="24"/>
          <w:szCs w:val="24"/>
          <w:vertAlign w:val="baseline"/>
        </w:rPr>
      </w:pPr>
      <w:r w:rsidDel="00000000" w:rsidR="00000000" w:rsidRPr="00000000">
        <w:rPr>
          <w:rFonts w:ascii="Tahoma" w:cs="Tahoma" w:eastAsia="Tahoma" w:hAnsi="Tahoma"/>
          <w:b w:val="1"/>
          <w:color w:val="4472c4"/>
          <w:sz w:val="24"/>
          <w:szCs w:val="24"/>
          <w:vertAlign w:val="baseline"/>
          <w:rtl w:val="0"/>
        </w:rPr>
        <w:t xml:space="preserve">Areas of planning responsibilities</w:t>
      </w:r>
      <w:r w:rsidDel="00000000" w:rsidR="00000000" w:rsidRPr="00000000">
        <w:rPr>
          <w:rtl w:val="0"/>
        </w:rPr>
      </w:r>
    </w:p>
    <w:p w:rsidR="00000000" w:rsidDel="00000000" w:rsidP="00000000" w:rsidRDefault="00000000" w:rsidRPr="00000000" w14:paraId="00000036">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1. Increasing access for disabled pupils to the school curriculum (this includes teaching and learning and the wider curriculum of the school such as participation in after-school clubs, leisure and cultural activities or school visits) </w:t>
      </w:r>
    </w:p>
    <w:p w:rsidR="00000000" w:rsidDel="00000000" w:rsidP="00000000" w:rsidRDefault="00000000" w:rsidRPr="00000000" w14:paraId="00000037">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2. Improving and maintain access to the physical environment of schools (this includes improvements to the physical environment of the school and physical aids to access education)</w:t>
      </w:r>
    </w:p>
    <w:p w:rsidR="00000000" w:rsidDel="00000000" w:rsidP="00000000" w:rsidRDefault="00000000" w:rsidRPr="00000000" w14:paraId="00000038">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3. Improving the delivery of written information to disabled pupils (this will include planning to make written information that is normally provided by the school to its pupils available to disabled pupils). </w:t>
      </w:r>
    </w:p>
    <w:p w:rsidR="00000000" w:rsidDel="00000000" w:rsidP="00000000" w:rsidRDefault="00000000" w:rsidRPr="00000000" w14:paraId="00000039">
      <w:pPr>
        <w:rPr>
          <w:rFonts w:ascii="Tahoma" w:cs="Tahoma" w:eastAsia="Tahoma" w:hAnsi="Tahoma"/>
          <w:sz w:val="24"/>
          <w:szCs w:val="24"/>
          <w:vertAlign w:val="baseline"/>
        </w:rPr>
        <w:sectPr>
          <w:headerReference r:id="rId12" w:type="default"/>
          <w:headerReference r:id="rId13" w:type="first"/>
          <w:headerReference r:id="rId14" w:type="even"/>
          <w:footerReference r:id="rId15" w:type="default"/>
          <w:pgSz w:h="16840" w:w="11900" w:orient="portrait"/>
          <w:pgMar w:bottom="1701" w:top="992" w:left="1077" w:right="1077" w:header="567" w:footer="227"/>
          <w:pgNumType w:start="1"/>
          <w:titlePg w:val="1"/>
        </w:sectPr>
      </w:pPr>
      <w:r w:rsidDel="00000000" w:rsidR="00000000" w:rsidRPr="00000000">
        <w:rPr>
          <w:rFonts w:ascii="Tahoma" w:cs="Tahoma" w:eastAsia="Tahoma" w:hAnsi="Tahoma"/>
          <w:sz w:val="24"/>
          <w:szCs w:val="24"/>
          <w:vertAlign w:val="baseline"/>
          <w:rtl w:val="0"/>
        </w:rPr>
        <w:t xml:space="preserve">The information should take account of pupils’ disabilities and pupils’ and parents’ preferred formats and be made available within a reasonable timeframe</w:t>
      </w:r>
    </w:p>
    <w:p w:rsidR="00000000" w:rsidDel="00000000" w:rsidP="00000000" w:rsidRDefault="00000000" w:rsidRPr="00000000" w14:paraId="0000003A">
      <w:pPr>
        <w:pStyle w:val="Heading1"/>
        <w:rPr>
          <w:rFonts w:ascii="Tahoma" w:cs="Tahoma" w:eastAsia="Tahoma" w:hAnsi="Tahoma"/>
          <w:color w:val="4472c4"/>
          <w:sz w:val="24"/>
          <w:szCs w:val="24"/>
          <w:vertAlign w:val="baseline"/>
        </w:rPr>
      </w:pPr>
      <w:bookmarkStart w:colFirst="0" w:colLast="0" w:name="_heading=h.3znysh7" w:id="3"/>
      <w:bookmarkEnd w:id="3"/>
      <w:r w:rsidDel="00000000" w:rsidR="00000000" w:rsidRPr="00000000">
        <w:rPr>
          <w:rFonts w:ascii="Tahoma" w:cs="Tahoma" w:eastAsia="Tahoma" w:hAnsi="Tahoma"/>
          <w:b w:val="1"/>
          <w:color w:val="4472c4"/>
          <w:sz w:val="24"/>
          <w:szCs w:val="24"/>
          <w:vertAlign w:val="baseline"/>
          <w:rtl w:val="0"/>
        </w:rPr>
        <w:t xml:space="preserve">3. Action plan</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This action plan sets out the aims of our accessibility plan in accordance with the Equality Act 2010. </w:t>
      </w:r>
    </w:p>
    <w:p w:rsidR="00000000" w:rsidDel="00000000" w:rsidP="00000000" w:rsidRDefault="00000000" w:rsidRPr="00000000" w14:paraId="0000003C">
      <w:pPr>
        <w:rPr>
          <w:rFonts w:ascii="Tahoma" w:cs="Tahoma" w:eastAsia="Tahoma" w:hAnsi="Tahoma"/>
          <w:b w:val="0"/>
          <w:sz w:val="24"/>
          <w:szCs w:val="24"/>
          <w:vertAlign w:val="baseline"/>
        </w:rPr>
      </w:pPr>
      <w:r w:rsidDel="00000000" w:rsidR="00000000" w:rsidRPr="00000000">
        <w:rPr>
          <w:rFonts w:ascii="Tahoma" w:cs="Tahoma" w:eastAsia="Tahoma" w:hAnsi="Tahoma"/>
          <w:b w:val="1"/>
          <w:sz w:val="24"/>
          <w:szCs w:val="24"/>
          <w:vertAlign w:val="baseline"/>
          <w:rtl w:val="0"/>
        </w:rPr>
        <w:t xml:space="preserve">1. Increasing access for disabled pupils to the school curriculum</w:t>
      </w:r>
      <w:r w:rsidDel="00000000" w:rsidR="00000000" w:rsidRPr="00000000">
        <w:rPr>
          <w:rtl w:val="0"/>
        </w:rPr>
      </w:r>
    </w:p>
    <w:p w:rsidR="00000000" w:rsidDel="00000000" w:rsidP="00000000" w:rsidRDefault="00000000" w:rsidRPr="00000000" w14:paraId="0000003D">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Improving teaching and learning lies at the heart of the school’s work. Through self-review, staff appraisal and Continuous Professional Development (CPD), we aim to enhance staff knowledge, skills and understanding to promote excellent teaching and learning for all pupils. We aim to meet every child’s needs within mostly mixed ability, inclusive classes.</w:t>
      </w:r>
    </w:p>
    <w:p w:rsidR="00000000" w:rsidDel="00000000" w:rsidP="00000000" w:rsidRDefault="00000000" w:rsidRPr="00000000" w14:paraId="0000003E">
      <w:pPr>
        <w:rPr>
          <w:rFonts w:ascii="Tahoma" w:cs="Tahoma" w:eastAsia="Tahoma" w:hAnsi="Tahoma"/>
          <w:vertAlign w:val="baseline"/>
        </w:rPr>
      </w:pPr>
      <w:r w:rsidDel="00000000" w:rsidR="00000000" w:rsidRPr="00000000">
        <w:rPr>
          <w:rtl w:val="0"/>
        </w:rPr>
      </w:r>
    </w:p>
    <w:tbl>
      <w:tblPr>
        <w:tblStyle w:val="Table2"/>
        <w:tblW w:w="14363.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3"/>
        <w:gridCol w:w="4788"/>
        <w:gridCol w:w="2283"/>
        <w:gridCol w:w="4899"/>
        <w:tblGridChange w:id="0">
          <w:tblGrid>
            <w:gridCol w:w="2393"/>
            <w:gridCol w:w="4788"/>
            <w:gridCol w:w="2283"/>
            <w:gridCol w:w="4899"/>
          </w:tblGrid>
        </w:tblGridChange>
      </w:tblGrid>
      <w:tr>
        <w:trPr>
          <w:cantSplit w:val="0"/>
          <w:tblHeader w:val="0"/>
        </w:trPr>
        <w:tc>
          <w:tcPr>
            <w:shd w:fill="b4c6e7" w:val="clear"/>
            <w:vAlign w:val="top"/>
          </w:tcPr>
          <w:p w:rsidR="00000000" w:rsidDel="00000000" w:rsidP="00000000" w:rsidRDefault="00000000" w:rsidRPr="00000000" w14:paraId="0000003F">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Aim </w:t>
            </w:r>
          </w:p>
        </w:tc>
        <w:tc>
          <w:tcPr>
            <w:shd w:fill="b4c6e7" w:val="clear"/>
            <w:vAlign w:val="top"/>
          </w:tcPr>
          <w:p w:rsidR="00000000" w:rsidDel="00000000" w:rsidP="00000000" w:rsidRDefault="00000000" w:rsidRPr="00000000" w14:paraId="00000040">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Strategies  </w:t>
            </w:r>
          </w:p>
        </w:tc>
        <w:tc>
          <w:tcPr>
            <w:shd w:fill="b4c6e7" w:val="clear"/>
            <w:vAlign w:val="top"/>
          </w:tcPr>
          <w:p w:rsidR="00000000" w:rsidDel="00000000" w:rsidP="00000000" w:rsidRDefault="00000000" w:rsidRPr="00000000" w14:paraId="00000041">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Timescale </w:t>
            </w:r>
          </w:p>
        </w:tc>
        <w:tc>
          <w:tcPr>
            <w:shd w:fill="b4c6e7" w:val="clear"/>
            <w:vAlign w:val="top"/>
          </w:tcPr>
          <w:p w:rsidR="00000000" w:rsidDel="00000000" w:rsidP="00000000" w:rsidRDefault="00000000" w:rsidRPr="00000000" w14:paraId="00000042">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Success Criteria </w:t>
            </w:r>
          </w:p>
        </w:tc>
      </w:tr>
      <w:tr>
        <w:trPr>
          <w:cantSplit w:val="0"/>
          <w:tblHeader w:val="0"/>
        </w:trPr>
        <w:tc>
          <w:tcPr>
            <w:vAlign w:val="top"/>
          </w:tcPr>
          <w:p w:rsidR="00000000" w:rsidDel="00000000" w:rsidP="00000000" w:rsidRDefault="00000000" w:rsidRPr="00000000" w14:paraId="00000043">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Curriculum </w:t>
            </w:r>
          </w:p>
        </w:tc>
        <w:tc>
          <w:tcPr>
            <w:vAlign w:val="top"/>
          </w:tcPr>
          <w:p w:rsidR="00000000" w:rsidDel="00000000" w:rsidP="00000000" w:rsidRDefault="00000000" w:rsidRPr="00000000" w14:paraId="00000044">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Our school offers a differentiated curriculum for all pupils</w:t>
            </w:r>
          </w:p>
          <w:p w:rsidR="00000000" w:rsidDel="00000000" w:rsidP="00000000" w:rsidRDefault="00000000" w:rsidRPr="00000000" w14:paraId="00000045">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We use resources tailored to the needs of pupils who require support to access the curriculum</w:t>
            </w:r>
          </w:p>
          <w:p w:rsidR="00000000" w:rsidDel="00000000" w:rsidP="00000000" w:rsidRDefault="00000000" w:rsidRPr="00000000" w14:paraId="00000046">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Curriculum resources include examples of people with disabilities</w:t>
            </w:r>
          </w:p>
          <w:p w:rsidR="00000000" w:rsidDel="00000000" w:rsidP="00000000" w:rsidRDefault="00000000" w:rsidRPr="00000000" w14:paraId="00000047">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Curriculum progress is tracked for all pupils, including those with a disability</w:t>
            </w:r>
          </w:p>
          <w:p w:rsidR="00000000" w:rsidDel="00000000" w:rsidP="00000000" w:rsidRDefault="00000000" w:rsidRPr="00000000" w14:paraId="00000048">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Targets are set effectively and are appropriate for pupils with additional needs </w:t>
            </w:r>
          </w:p>
          <w:p w:rsidR="00000000" w:rsidDel="00000000" w:rsidP="00000000" w:rsidRDefault="00000000" w:rsidRPr="00000000" w14:paraId="00000049">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The curriculum is reviewed to make sure it meets the needs of all pupils</w:t>
            </w:r>
          </w:p>
        </w:tc>
        <w:tc>
          <w:tcPr>
            <w:vAlign w:val="top"/>
          </w:tcPr>
          <w:p w:rsidR="00000000" w:rsidDel="00000000" w:rsidP="00000000" w:rsidRDefault="00000000" w:rsidRPr="00000000" w14:paraId="0000004A">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Ongoing </w:t>
            </w:r>
          </w:p>
        </w:tc>
        <w:tc>
          <w:tcPr>
            <w:vAlign w:val="top"/>
          </w:tcPr>
          <w:p w:rsidR="00000000" w:rsidDel="00000000" w:rsidP="00000000" w:rsidRDefault="00000000" w:rsidRPr="00000000" w14:paraId="0000004B">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SEND objectives in place for disabled pupils. </w:t>
            </w:r>
          </w:p>
          <w:p w:rsidR="00000000" w:rsidDel="00000000" w:rsidP="00000000" w:rsidRDefault="00000000" w:rsidRPr="00000000" w14:paraId="0000004C">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All staff aware of pupils’ needs. </w:t>
            </w:r>
          </w:p>
          <w:p w:rsidR="00000000" w:rsidDel="00000000" w:rsidP="00000000" w:rsidRDefault="00000000" w:rsidRPr="00000000" w14:paraId="0000004D">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Curriculum is designed to celebrate diversity and is inclusive. </w:t>
            </w:r>
          </w:p>
          <w:p w:rsidR="00000000" w:rsidDel="00000000" w:rsidP="00000000" w:rsidRDefault="00000000" w:rsidRPr="00000000" w14:paraId="0000004E">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Resources are regularly reviewed and updated if needs arise. </w:t>
            </w:r>
          </w:p>
          <w:p w:rsidR="00000000" w:rsidDel="00000000" w:rsidP="00000000" w:rsidRDefault="00000000" w:rsidRPr="00000000" w14:paraId="0000004F">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All pupils have equal access to a broad and balanced curriculum. </w:t>
            </w:r>
          </w:p>
          <w:p w:rsidR="00000000" w:rsidDel="00000000" w:rsidP="00000000" w:rsidRDefault="00000000" w:rsidRPr="00000000" w14:paraId="00000050">
            <w:pPr>
              <w:rPr>
                <w:rFonts w:ascii="Tahoma" w:cs="Tahoma" w:eastAsia="Tahoma" w:hAnsi="Tahoma"/>
                <w:sz w:val="24"/>
                <w:szCs w:val="24"/>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1">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Access </w:t>
            </w:r>
          </w:p>
        </w:tc>
        <w:tc>
          <w:tcPr>
            <w:vAlign w:val="top"/>
          </w:tcPr>
          <w:p w:rsidR="00000000" w:rsidDel="00000000" w:rsidP="00000000" w:rsidRDefault="00000000" w:rsidRPr="00000000" w14:paraId="00000052">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Ensure the school staff and governors are aware of access issues (access meaning access to and access from)</w:t>
            </w:r>
          </w:p>
          <w:p w:rsidR="00000000" w:rsidDel="00000000" w:rsidP="00000000" w:rsidRDefault="00000000" w:rsidRPr="00000000" w14:paraId="00000053">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Create access plans for individual disabled pupils part of the SEND process. </w:t>
            </w:r>
          </w:p>
          <w:p w:rsidR="00000000" w:rsidDel="00000000" w:rsidP="00000000" w:rsidRDefault="00000000" w:rsidRPr="00000000" w14:paraId="00000054">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Ensure staff and governors can access areas of the school used for meetings. </w:t>
            </w:r>
          </w:p>
          <w:p w:rsidR="00000000" w:rsidDel="00000000" w:rsidP="00000000" w:rsidRDefault="00000000" w:rsidRPr="00000000" w14:paraId="00000055">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Ensure a PEEP (Personals Emergency Evacuation Plan) is prepared and reviewed if someone at school (pupil or adult) becomes or is physically impaired </w:t>
            </w:r>
          </w:p>
          <w:p w:rsidR="00000000" w:rsidDel="00000000" w:rsidP="00000000" w:rsidRDefault="00000000" w:rsidRPr="00000000" w14:paraId="00000056">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Communication and print around the school to help pupils’ understanding and visual recognition/ widget. </w:t>
            </w:r>
          </w:p>
        </w:tc>
        <w:tc>
          <w:tcPr>
            <w:vAlign w:val="top"/>
          </w:tcPr>
          <w:p w:rsidR="00000000" w:rsidDel="00000000" w:rsidP="00000000" w:rsidRDefault="00000000" w:rsidRPr="00000000" w14:paraId="00000057">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Ongoing </w:t>
            </w:r>
          </w:p>
        </w:tc>
        <w:tc>
          <w:tcPr>
            <w:vAlign w:val="top"/>
          </w:tcPr>
          <w:p w:rsidR="00000000" w:rsidDel="00000000" w:rsidP="00000000" w:rsidRDefault="00000000" w:rsidRPr="00000000" w14:paraId="00000058">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Rigorous monitoring to ensure new needs are being met. </w:t>
            </w:r>
          </w:p>
          <w:p w:rsidR="00000000" w:rsidDel="00000000" w:rsidP="00000000" w:rsidRDefault="00000000" w:rsidRPr="00000000" w14:paraId="00000059">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Parents/ Carers have full access to all areas of the school. </w:t>
            </w:r>
          </w:p>
          <w:p w:rsidR="00000000" w:rsidDel="00000000" w:rsidP="00000000" w:rsidRDefault="00000000" w:rsidRPr="00000000" w14:paraId="0000005A">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PEEPs prepared and in place and regularly reviewed.</w:t>
            </w:r>
          </w:p>
          <w:p w:rsidR="00000000" w:rsidDel="00000000" w:rsidP="00000000" w:rsidRDefault="00000000" w:rsidRPr="00000000" w14:paraId="0000005B">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Signage around the school is clear. </w:t>
            </w:r>
          </w:p>
        </w:tc>
      </w:tr>
      <w:tr>
        <w:trPr>
          <w:cantSplit w:val="0"/>
          <w:tblHeader w:val="0"/>
        </w:trPr>
        <w:tc>
          <w:tcPr>
            <w:vAlign w:val="top"/>
          </w:tcPr>
          <w:p w:rsidR="00000000" w:rsidDel="00000000" w:rsidP="00000000" w:rsidRDefault="00000000" w:rsidRPr="00000000" w14:paraId="0000005C">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Evacuation </w:t>
            </w:r>
          </w:p>
        </w:tc>
        <w:tc>
          <w:tcPr>
            <w:vAlign w:val="top"/>
          </w:tcPr>
          <w:p w:rsidR="00000000" w:rsidDel="00000000" w:rsidP="00000000" w:rsidRDefault="00000000" w:rsidRPr="00000000" w14:paraId="0000005D">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Fire Exit weekly monitoring to ensure that fire exits are clear. </w:t>
            </w:r>
          </w:p>
          <w:p w:rsidR="00000000" w:rsidDel="00000000" w:rsidP="00000000" w:rsidRDefault="00000000" w:rsidRPr="00000000" w14:paraId="0000005E">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Ensure that all pupils with physical disabilities can be safely evacuated from building in the event of an emergency. </w:t>
            </w:r>
          </w:p>
          <w:p w:rsidR="00000000" w:rsidDel="00000000" w:rsidP="00000000" w:rsidRDefault="00000000" w:rsidRPr="00000000" w14:paraId="0000005F">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Pupils have PEEO un place, if needed.</w:t>
            </w:r>
          </w:p>
        </w:tc>
        <w:tc>
          <w:tcPr>
            <w:vAlign w:val="top"/>
          </w:tcPr>
          <w:p w:rsidR="00000000" w:rsidDel="00000000" w:rsidP="00000000" w:rsidRDefault="00000000" w:rsidRPr="00000000" w14:paraId="00000060">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Ongoing </w:t>
            </w:r>
          </w:p>
        </w:tc>
        <w:tc>
          <w:tcPr>
            <w:vAlign w:val="top"/>
          </w:tcPr>
          <w:p w:rsidR="00000000" w:rsidDel="00000000" w:rsidP="00000000" w:rsidRDefault="00000000" w:rsidRPr="00000000" w14:paraId="00000061">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Stakeholders feel safe in school ground. </w:t>
            </w:r>
          </w:p>
          <w:p w:rsidR="00000000" w:rsidDel="00000000" w:rsidP="00000000" w:rsidRDefault="00000000" w:rsidRPr="00000000" w14:paraId="00000062">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All stakeholders aware of procedures and regulations.</w:t>
            </w:r>
          </w:p>
        </w:tc>
      </w:tr>
      <w:tr>
        <w:trPr>
          <w:cantSplit w:val="0"/>
          <w:tblHeader w:val="0"/>
        </w:trPr>
        <w:tc>
          <w:tcPr>
            <w:vAlign w:val="top"/>
          </w:tcPr>
          <w:p w:rsidR="00000000" w:rsidDel="00000000" w:rsidP="00000000" w:rsidRDefault="00000000" w:rsidRPr="00000000" w14:paraId="00000063">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Parking </w:t>
            </w:r>
          </w:p>
        </w:tc>
        <w:tc>
          <w:tcPr>
            <w:vAlign w:val="top"/>
          </w:tcPr>
          <w:p w:rsidR="00000000" w:rsidDel="00000000" w:rsidP="00000000" w:rsidRDefault="00000000" w:rsidRPr="00000000" w14:paraId="00000064">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Disabled members of staff and visitors have a place to park in the staff car park. </w:t>
            </w:r>
          </w:p>
        </w:tc>
        <w:tc>
          <w:tcPr>
            <w:vAlign w:val="top"/>
          </w:tcPr>
          <w:p w:rsidR="00000000" w:rsidDel="00000000" w:rsidP="00000000" w:rsidRDefault="00000000" w:rsidRPr="00000000" w14:paraId="00000065">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In place </w:t>
            </w:r>
          </w:p>
        </w:tc>
        <w:tc>
          <w:tcPr>
            <w:vAlign w:val="top"/>
          </w:tcPr>
          <w:p w:rsidR="00000000" w:rsidDel="00000000" w:rsidP="00000000" w:rsidRDefault="00000000" w:rsidRPr="00000000" w14:paraId="00000066">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Safe exit and entrance to school. </w:t>
            </w:r>
          </w:p>
          <w:p w:rsidR="00000000" w:rsidDel="00000000" w:rsidP="00000000" w:rsidRDefault="00000000" w:rsidRPr="00000000" w14:paraId="00000067">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Designated are for parking. </w:t>
            </w:r>
          </w:p>
        </w:tc>
      </w:tr>
    </w:tbl>
    <w:p w:rsidR="00000000" w:rsidDel="00000000" w:rsidP="00000000" w:rsidRDefault="00000000" w:rsidRPr="00000000" w14:paraId="00000068">
      <w:pPr>
        <w:rPr>
          <w:vertAlign w:val="baseline"/>
        </w:rPr>
      </w:pPr>
      <w:r w:rsidDel="00000000" w:rsidR="00000000" w:rsidRPr="00000000">
        <w:rPr>
          <w:rtl w:val="0"/>
        </w:rPr>
      </w:r>
    </w:p>
    <w:p w:rsidR="00000000" w:rsidDel="00000000" w:rsidP="00000000" w:rsidRDefault="00000000" w:rsidRPr="00000000" w14:paraId="00000069">
      <w:pPr>
        <w:rPr>
          <w:vertAlign w:val="baseline"/>
        </w:rPr>
      </w:pPr>
      <w:r w:rsidDel="00000000" w:rsidR="00000000" w:rsidRPr="00000000">
        <w:rPr>
          <w:rtl w:val="0"/>
        </w:rPr>
      </w:r>
    </w:p>
    <w:p w:rsidR="00000000" w:rsidDel="00000000" w:rsidP="00000000" w:rsidRDefault="00000000" w:rsidRPr="00000000" w14:paraId="0000006A">
      <w:pPr>
        <w:rPr>
          <w:vertAlign w:val="baseline"/>
        </w:rPr>
      </w:pPr>
      <w:r w:rsidDel="00000000" w:rsidR="00000000" w:rsidRPr="00000000">
        <w:rPr>
          <w:rtl w:val="0"/>
        </w:rPr>
      </w:r>
    </w:p>
    <w:p w:rsidR="00000000" w:rsidDel="00000000" w:rsidP="00000000" w:rsidRDefault="00000000" w:rsidRPr="00000000" w14:paraId="0000006B">
      <w:pPr>
        <w:rPr>
          <w:rFonts w:ascii="Tahoma" w:cs="Tahoma" w:eastAsia="Tahoma" w:hAnsi="Tahoma"/>
          <w:b w:val="0"/>
          <w:sz w:val="24"/>
          <w:szCs w:val="24"/>
          <w:vertAlign w:val="baseline"/>
        </w:rPr>
      </w:pPr>
      <w:r w:rsidDel="00000000" w:rsidR="00000000" w:rsidRPr="00000000">
        <w:rPr>
          <w:rFonts w:ascii="Tahoma" w:cs="Tahoma" w:eastAsia="Tahoma" w:hAnsi="Tahoma"/>
          <w:b w:val="1"/>
          <w:sz w:val="24"/>
          <w:szCs w:val="24"/>
          <w:vertAlign w:val="baseline"/>
          <w:rtl w:val="0"/>
        </w:rPr>
        <w:t xml:space="preserve">2. Improving and maintain access to the physical environment of the school</w:t>
      </w:r>
      <w:r w:rsidDel="00000000" w:rsidR="00000000" w:rsidRPr="00000000">
        <w:rPr>
          <w:rtl w:val="0"/>
        </w:rPr>
      </w:r>
    </w:p>
    <w:p w:rsidR="00000000" w:rsidDel="00000000" w:rsidP="00000000" w:rsidRDefault="00000000" w:rsidRPr="00000000" w14:paraId="0000006C">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Provision, in exceptional cases, will be negotiated when a pupil’s specific needs are</w:t>
      </w:r>
    </w:p>
    <w:p w:rsidR="00000000" w:rsidDel="00000000" w:rsidP="00000000" w:rsidRDefault="00000000" w:rsidRPr="00000000" w14:paraId="0000006D">
      <w:pPr>
        <w:rPr>
          <w:sz w:val="24"/>
          <w:szCs w:val="24"/>
          <w:vertAlign w:val="baseline"/>
        </w:rPr>
      </w:pPr>
      <w:r w:rsidDel="00000000" w:rsidR="00000000" w:rsidRPr="00000000">
        <w:rPr>
          <w:rFonts w:ascii="Tahoma" w:cs="Tahoma" w:eastAsia="Tahoma" w:hAnsi="Tahoma"/>
          <w:sz w:val="24"/>
          <w:szCs w:val="24"/>
          <w:vertAlign w:val="baseline"/>
          <w:rtl w:val="0"/>
        </w:rPr>
        <w:t xml:space="preserve">known as they enter the school.</w:t>
      </w:r>
      <w:r w:rsidDel="00000000" w:rsidR="00000000" w:rsidRPr="00000000">
        <w:rPr>
          <w:rtl w:val="0"/>
        </w:rPr>
      </w:r>
    </w:p>
    <w:tbl>
      <w:tblPr>
        <w:tblStyle w:val="Table3"/>
        <w:tblW w:w="1436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3"/>
        <w:gridCol w:w="4788"/>
        <w:gridCol w:w="1999"/>
        <w:gridCol w:w="5183"/>
        <w:tblGridChange w:id="0">
          <w:tblGrid>
            <w:gridCol w:w="2393"/>
            <w:gridCol w:w="4788"/>
            <w:gridCol w:w="1999"/>
            <w:gridCol w:w="5183"/>
          </w:tblGrid>
        </w:tblGridChange>
      </w:tblGrid>
      <w:tr>
        <w:trPr>
          <w:cantSplit w:val="0"/>
          <w:tblHeader w:val="0"/>
        </w:trPr>
        <w:tc>
          <w:tcPr>
            <w:shd w:fill="b4c6e7" w:val="clear"/>
            <w:vAlign w:val="top"/>
          </w:tcPr>
          <w:p w:rsidR="00000000" w:rsidDel="00000000" w:rsidP="00000000" w:rsidRDefault="00000000" w:rsidRPr="00000000" w14:paraId="0000006E">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Aim </w:t>
            </w:r>
          </w:p>
        </w:tc>
        <w:tc>
          <w:tcPr>
            <w:shd w:fill="b4c6e7" w:val="clear"/>
            <w:vAlign w:val="top"/>
          </w:tcPr>
          <w:p w:rsidR="00000000" w:rsidDel="00000000" w:rsidP="00000000" w:rsidRDefault="00000000" w:rsidRPr="00000000" w14:paraId="0000006F">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Strategies</w:t>
            </w:r>
          </w:p>
        </w:tc>
        <w:tc>
          <w:tcPr>
            <w:shd w:fill="b4c6e7" w:val="clear"/>
            <w:vAlign w:val="top"/>
          </w:tcPr>
          <w:p w:rsidR="00000000" w:rsidDel="00000000" w:rsidP="00000000" w:rsidRDefault="00000000" w:rsidRPr="00000000" w14:paraId="00000070">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Timescale </w:t>
            </w:r>
          </w:p>
        </w:tc>
        <w:tc>
          <w:tcPr>
            <w:shd w:fill="b4c6e7" w:val="clear"/>
            <w:vAlign w:val="top"/>
          </w:tcPr>
          <w:p w:rsidR="00000000" w:rsidDel="00000000" w:rsidP="00000000" w:rsidRDefault="00000000" w:rsidRPr="00000000" w14:paraId="00000071">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Success Criteria </w:t>
            </w:r>
          </w:p>
        </w:tc>
      </w:tr>
      <w:tr>
        <w:trPr>
          <w:cantSplit w:val="0"/>
          <w:tblHeader w:val="0"/>
        </w:trPr>
        <w:tc>
          <w:tcPr>
            <w:vAlign w:val="top"/>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Improve and maintain access to the physical environment</w:t>
            </w:r>
          </w:p>
        </w:tc>
        <w:tc>
          <w:tcPr>
            <w:vAlign w:val="top"/>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environment is adapted to the needs of pupils as required.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This includes:</w:t>
            </w:r>
          </w:p>
          <w:p w:rsidR="00000000" w:rsidDel="00000000" w:rsidP="00000000" w:rsidRDefault="00000000" w:rsidRPr="00000000" w14:paraId="00000075">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Corridor width</w:t>
            </w:r>
          </w:p>
          <w:p w:rsidR="00000000" w:rsidDel="00000000" w:rsidP="00000000" w:rsidRDefault="00000000" w:rsidRPr="00000000" w14:paraId="00000076">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Disabled parking bays</w:t>
            </w:r>
          </w:p>
          <w:p w:rsidR="00000000" w:rsidDel="00000000" w:rsidP="00000000" w:rsidRDefault="00000000" w:rsidRPr="00000000" w14:paraId="00000077">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Disabled toilets and changing facilities</w:t>
            </w:r>
          </w:p>
          <w:p w:rsidR="00000000" w:rsidDel="00000000" w:rsidP="00000000" w:rsidRDefault="00000000" w:rsidRPr="00000000" w14:paraId="00000078">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Library shelves at wheelchair-accessible height</w:t>
            </w:r>
          </w:p>
          <w:p w:rsidR="00000000" w:rsidDel="00000000" w:rsidP="00000000" w:rsidRDefault="00000000" w:rsidRPr="00000000" w14:paraId="00000079">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Ongoing monitoring from SENDCo</w:t>
            </w:r>
          </w:p>
          <w:p w:rsidR="00000000" w:rsidDel="00000000" w:rsidP="00000000" w:rsidRDefault="00000000" w:rsidRPr="00000000" w14:paraId="0000007A">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Liaise with external professionals and incorporate suggested strategies and support within the classroom and around the school. </w:t>
            </w:r>
          </w:p>
        </w:tc>
        <w:tc>
          <w:tcPr>
            <w:vAlign w:val="top"/>
          </w:tcPr>
          <w:p w:rsidR="00000000" w:rsidDel="00000000" w:rsidP="00000000" w:rsidRDefault="00000000" w:rsidRPr="00000000" w14:paraId="0000007B">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As required </w:t>
            </w:r>
          </w:p>
        </w:tc>
        <w:tc>
          <w:tcPr>
            <w:vAlign w:val="top"/>
          </w:tcPr>
          <w:p w:rsidR="00000000" w:rsidDel="00000000" w:rsidP="00000000" w:rsidRDefault="00000000" w:rsidRPr="00000000" w14:paraId="0000007C">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Corridor are clutter free and spacious. </w:t>
            </w:r>
          </w:p>
          <w:p w:rsidR="00000000" w:rsidDel="00000000" w:rsidP="00000000" w:rsidRDefault="00000000" w:rsidRPr="00000000" w14:paraId="0000007D">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Disabled parking at front of school allows for easy entrance and exit.</w:t>
            </w:r>
          </w:p>
          <w:p w:rsidR="00000000" w:rsidDel="00000000" w:rsidP="00000000" w:rsidRDefault="00000000" w:rsidRPr="00000000" w14:paraId="0000007E">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Professional reports are referred to and individualised support plans in place for pupils, if needed.  </w:t>
            </w:r>
          </w:p>
        </w:tc>
      </w:tr>
      <w:tr>
        <w:trPr>
          <w:cantSplit w:val="0"/>
          <w:tblHeader w:val="0"/>
        </w:trPr>
        <w:tc>
          <w:tcPr>
            <w:vAlign w:val="top"/>
          </w:tcPr>
          <w:p w:rsidR="00000000" w:rsidDel="00000000" w:rsidP="00000000" w:rsidRDefault="00000000" w:rsidRPr="00000000" w14:paraId="0000007F">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Visits and Trips </w:t>
            </w:r>
          </w:p>
        </w:tc>
        <w:tc>
          <w:tcPr>
            <w:vAlign w:val="top"/>
          </w:tcPr>
          <w:p w:rsidR="00000000" w:rsidDel="00000000" w:rsidP="00000000" w:rsidRDefault="00000000" w:rsidRPr="00000000" w14:paraId="00000080">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Risk assessments to ensure that all pupils can access trips. </w:t>
            </w:r>
          </w:p>
          <w:p w:rsidR="00000000" w:rsidDel="00000000" w:rsidP="00000000" w:rsidRDefault="00000000" w:rsidRPr="00000000" w14:paraId="00000081">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Ensure venues and means of transport are vetted for suitability. </w:t>
            </w:r>
          </w:p>
          <w:p w:rsidR="00000000" w:rsidDel="00000000" w:rsidP="00000000" w:rsidRDefault="00000000" w:rsidRPr="00000000" w14:paraId="00000082">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Ensure staff are fully briefed with regards to pupils with SEND. </w:t>
            </w:r>
          </w:p>
        </w:tc>
        <w:tc>
          <w:tcPr>
            <w:vAlign w:val="top"/>
          </w:tcPr>
          <w:p w:rsidR="00000000" w:rsidDel="00000000" w:rsidP="00000000" w:rsidRDefault="00000000" w:rsidRPr="00000000" w14:paraId="00000083">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As required </w:t>
            </w:r>
          </w:p>
        </w:tc>
        <w:tc>
          <w:tcPr>
            <w:vAlign w:val="top"/>
          </w:tcPr>
          <w:p w:rsidR="00000000" w:rsidDel="00000000" w:rsidP="00000000" w:rsidRDefault="00000000" w:rsidRPr="00000000" w14:paraId="00000084">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Evolve used to rigorously plan for trips and visits and to ensure that venues and transport is suitable for all. </w:t>
            </w:r>
          </w:p>
        </w:tc>
      </w:tr>
      <w:tr>
        <w:trPr>
          <w:cantSplit w:val="0"/>
          <w:tblHeader w:val="0"/>
        </w:trPr>
        <w:tc>
          <w:tcPr>
            <w:vAlign w:val="top"/>
          </w:tcPr>
          <w:p w:rsidR="00000000" w:rsidDel="00000000" w:rsidP="00000000" w:rsidRDefault="00000000" w:rsidRPr="00000000" w14:paraId="00000085">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PE</w:t>
            </w:r>
          </w:p>
        </w:tc>
        <w:tc>
          <w:tcPr>
            <w:vAlign w:val="top"/>
          </w:tcPr>
          <w:p w:rsidR="00000000" w:rsidDel="00000000" w:rsidP="00000000" w:rsidRDefault="00000000" w:rsidRPr="00000000" w14:paraId="00000086">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Review PE curriculum to ensure pupils needs are being met and inclusion of disability sports e.g. Bocca. </w:t>
            </w:r>
          </w:p>
        </w:tc>
        <w:tc>
          <w:tcPr>
            <w:vAlign w:val="top"/>
          </w:tcPr>
          <w:p w:rsidR="00000000" w:rsidDel="00000000" w:rsidP="00000000" w:rsidRDefault="00000000" w:rsidRPr="00000000" w14:paraId="00000087">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Ongoing </w:t>
            </w:r>
          </w:p>
        </w:tc>
        <w:tc>
          <w:tcPr>
            <w:vAlign w:val="top"/>
          </w:tcPr>
          <w:p w:rsidR="00000000" w:rsidDel="00000000" w:rsidP="00000000" w:rsidRDefault="00000000" w:rsidRPr="00000000" w14:paraId="00000088">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All pupils participate in PE. </w:t>
            </w:r>
          </w:p>
        </w:tc>
      </w:tr>
      <w:tr>
        <w:trPr>
          <w:cantSplit w:val="0"/>
          <w:tblHeader w:val="0"/>
        </w:trPr>
        <w:tc>
          <w:tcPr>
            <w:vAlign w:val="top"/>
          </w:tcPr>
          <w:p w:rsidR="00000000" w:rsidDel="00000000" w:rsidP="00000000" w:rsidRDefault="00000000" w:rsidRPr="00000000" w14:paraId="00000089">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Extra- curricular activities </w:t>
            </w:r>
          </w:p>
        </w:tc>
        <w:tc>
          <w:tcPr>
            <w:vAlign w:val="top"/>
          </w:tcPr>
          <w:p w:rsidR="00000000" w:rsidDel="00000000" w:rsidP="00000000" w:rsidRDefault="00000000" w:rsidRPr="00000000" w14:paraId="0000008A">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Ensure that school events can be adapted to include all pupils. </w:t>
            </w:r>
          </w:p>
          <w:p w:rsidR="00000000" w:rsidDel="00000000" w:rsidP="00000000" w:rsidRDefault="00000000" w:rsidRPr="00000000" w14:paraId="0000008B">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Ensure that after school clubs can be adapted to include all pupils.</w:t>
            </w:r>
          </w:p>
          <w:p w:rsidR="00000000" w:rsidDel="00000000" w:rsidP="00000000" w:rsidRDefault="00000000" w:rsidRPr="00000000" w14:paraId="0000008C">
            <w:pPr>
              <w:rPr>
                <w:rFonts w:ascii="Tahoma" w:cs="Tahoma" w:eastAsia="Tahoma" w:hAnsi="Tahoma"/>
                <w:sz w:val="24"/>
                <w:szCs w:val="24"/>
                <w:vertAlign w:val="baseline"/>
              </w:rPr>
            </w:pPr>
            <w:r w:rsidDel="00000000" w:rsidR="00000000" w:rsidRPr="00000000">
              <w:rPr>
                <w:rtl w:val="0"/>
              </w:rPr>
            </w:r>
          </w:p>
        </w:tc>
        <w:tc>
          <w:tcPr>
            <w:vAlign w:val="top"/>
          </w:tcPr>
          <w:p w:rsidR="00000000" w:rsidDel="00000000" w:rsidP="00000000" w:rsidRDefault="00000000" w:rsidRPr="00000000" w14:paraId="0000008D">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Ongoing </w:t>
            </w:r>
          </w:p>
        </w:tc>
        <w:tc>
          <w:tcPr>
            <w:vAlign w:val="top"/>
          </w:tcPr>
          <w:p w:rsidR="00000000" w:rsidDel="00000000" w:rsidP="00000000" w:rsidRDefault="00000000" w:rsidRPr="00000000" w14:paraId="0000008E">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All pupils have equal access to a broad and balanced offer of curriculum. </w:t>
            </w:r>
          </w:p>
          <w:p w:rsidR="00000000" w:rsidDel="00000000" w:rsidP="00000000" w:rsidRDefault="00000000" w:rsidRPr="00000000" w14:paraId="0000008F">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Disabled pupils feel that they can participate equally in school activities. </w:t>
            </w:r>
          </w:p>
        </w:tc>
      </w:tr>
      <w:tr>
        <w:trPr>
          <w:cantSplit w:val="0"/>
          <w:trHeight w:val="304" w:hRule="atLeast"/>
          <w:tblHeader w:val="0"/>
        </w:trPr>
        <w:tc>
          <w:tcPr>
            <w:vAlign w:val="top"/>
          </w:tcPr>
          <w:p w:rsidR="00000000" w:rsidDel="00000000" w:rsidP="00000000" w:rsidRDefault="00000000" w:rsidRPr="00000000" w14:paraId="00000090">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Communication </w:t>
            </w:r>
          </w:p>
        </w:tc>
        <w:tc>
          <w:tcPr>
            <w:vAlign w:val="top"/>
          </w:tcPr>
          <w:p w:rsidR="00000000" w:rsidDel="00000000" w:rsidP="00000000" w:rsidRDefault="00000000" w:rsidRPr="00000000" w14:paraId="00000091">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Ensure parents have access to SEN provision/ school offer and information via school website. </w:t>
            </w:r>
          </w:p>
          <w:p w:rsidR="00000000" w:rsidDel="00000000" w:rsidP="00000000" w:rsidRDefault="00000000" w:rsidRPr="00000000" w14:paraId="00000092">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Ensure SENDCO is available to meet with and support families. </w:t>
            </w:r>
          </w:p>
          <w:p w:rsidR="00000000" w:rsidDel="00000000" w:rsidP="00000000" w:rsidRDefault="00000000" w:rsidRPr="00000000" w14:paraId="00000093">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Pupils are given opportunity to share their voice. </w:t>
            </w:r>
          </w:p>
          <w:p w:rsidR="00000000" w:rsidDel="00000000" w:rsidP="00000000" w:rsidRDefault="00000000" w:rsidRPr="00000000" w14:paraId="00000094">
            <w:pPr>
              <w:rPr>
                <w:rFonts w:ascii="Tahoma" w:cs="Tahoma" w:eastAsia="Tahoma" w:hAnsi="Tahoma"/>
                <w:sz w:val="24"/>
                <w:szCs w:val="24"/>
                <w:vertAlign w:val="baseline"/>
              </w:rPr>
            </w:pPr>
            <w:r w:rsidDel="00000000" w:rsidR="00000000" w:rsidRPr="00000000">
              <w:rPr>
                <w:rtl w:val="0"/>
              </w:rPr>
            </w:r>
          </w:p>
        </w:tc>
        <w:tc>
          <w:tcPr>
            <w:vAlign w:val="top"/>
          </w:tcPr>
          <w:p w:rsidR="00000000" w:rsidDel="00000000" w:rsidP="00000000" w:rsidRDefault="00000000" w:rsidRPr="00000000" w14:paraId="00000095">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Ongoing </w:t>
            </w:r>
          </w:p>
        </w:tc>
        <w:tc>
          <w:tcPr>
            <w:vAlign w:val="top"/>
          </w:tcPr>
          <w:p w:rsidR="00000000" w:rsidDel="00000000" w:rsidP="00000000" w:rsidRDefault="00000000" w:rsidRPr="00000000" w14:paraId="00000096">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SEND objectives are in place for pupils, as needed and all staff aware of pupils’ needs.</w:t>
            </w:r>
          </w:p>
          <w:p w:rsidR="00000000" w:rsidDel="00000000" w:rsidP="00000000" w:rsidRDefault="00000000" w:rsidRPr="00000000" w14:paraId="00000097">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Parents confidently contact SENDCo for advice and support.  </w:t>
            </w:r>
          </w:p>
          <w:p w:rsidR="00000000" w:rsidDel="00000000" w:rsidP="00000000" w:rsidRDefault="00000000" w:rsidRPr="00000000" w14:paraId="00000098">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Parent/ carer/ School communication is strong. </w:t>
            </w:r>
          </w:p>
          <w:p w:rsidR="00000000" w:rsidDel="00000000" w:rsidP="00000000" w:rsidRDefault="00000000" w:rsidRPr="00000000" w14:paraId="00000099">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Pupils feel heard and their voice is acted upon. </w:t>
            </w:r>
          </w:p>
          <w:p w:rsidR="00000000" w:rsidDel="00000000" w:rsidP="00000000" w:rsidRDefault="00000000" w:rsidRPr="00000000" w14:paraId="0000009A">
            <w:pPr>
              <w:rPr>
                <w:rFonts w:ascii="Tahoma" w:cs="Tahoma" w:eastAsia="Tahoma" w:hAnsi="Tahoma"/>
                <w:sz w:val="24"/>
                <w:szCs w:val="24"/>
                <w:vertAlign w:val="baseline"/>
              </w:rPr>
            </w:pPr>
            <w:r w:rsidDel="00000000" w:rsidR="00000000" w:rsidRPr="00000000">
              <w:rPr>
                <w:rtl w:val="0"/>
              </w:rPr>
            </w:r>
          </w:p>
        </w:tc>
      </w:tr>
    </w:tbl>
    <w:p w:rsidR="00000000" w:rsidDel="00000000" w:rsidP="00000000" w:rsidRDefault="00000000" w:rsidRPr="00000000" w14:paraId="0000009B">
      <w:pPr>
        <w:rPr>
          <w:vertAlign w:val="baseline"/>
        </w:rPr>
      </w:pPr>
      <w:r w:rsidDel="00000000" w:rsidR="00000000" w:rsidRPr="00000000">
        <w:rPr>
          <w:rtl w:val="0"/>
        </w:rPr>
      </w:r>
    </w:p>
    <w:p w:rsidR="00000000" w:rsidDel="00000000" w:rsidP="00000000" w:rsidRDefault="00000000" w:rsidRPr="00000000" w14:paraId="0000009C">
      <w:pPr>
        <w:rPr>
          <w:rFonts w:ascii="Tahoma" w:cs="Tahoma" w:eastAsia="Tahoma" w:hAnsi="Tahoma"/>
          <w:b w:val="0"/>
          <w:vertAlign w:val="baseline"/>
        </w:rPr>
      </w:pPr>
      <w:r w:rsidDel="00000000" w:rsidR="00000000" w:rsidRPr="00000000">
        <w:rPr>
          <w:rFonts w:ascii="Tahoma" w:cs="Tahoma" w:eastAsia="Tahoma" w:hAnsi="Tahoma"/>
          <w:b w:val="1"/>
          <w:vertAlign w:val="baseline"/>
          <w:rtl w:val="0"/>
        </w:rPr>
        <w:t xml:space="preserve">3. Improving the delivery of written information to disabled pupils </w:t>
      </w:r>
      <w:r w:rsidDel="00000000" w:rsidR="00000000" w:rsidRPr="00000000">
        <w:rPr>
          <w:rtl w:val="0"/>
        </w:rPr>
      </w:r>
    </w:p>
    <w:p w:rsidR="00000000" w:rsidDel="00000000" w:rsidP="00000000" w:rsidRDefault="00000000" w:rsidRPr="00000000" w14:paraId="0000009D">
      <w:pPr>
        <w:rPr>
          <w:rFonts w:ascii="Tahoma" w:cs="Tahoma" w:eastAsia="Tahoma" w:hAnsi="Tahoma"/>
          <w:vertAlign w:val="baseline"/>
        </w:rPr>
      </w:pPr>
      <w:r w:rsidDel="00000000" w:rsidR="00000000" w:rsidRPr="00000000">
        <w:rPr>
          <w:rFonts w:ascii="Tahoma" w:cs="Tahoma" w:eastAsia="Tahoma" w:hAnsi="Tahoma"/>
          <w:vertAlign w:val="baseline"/>
          <w:rtl w:val="0"/>
        </w:rPr>
        <w:t xml:space="preserve">This will include planning to make written information that is normally provided by the school to its pupils available to disabled pupils and parents. Examples might include handouts, textbooks and information about school events. The information should take account of pupils’ disabilities and pupils’ and parents’ preferred formats and be made available within a reasonable timeframe.</w:t>
      </w:r>
    </w:p>
    <w:p w:rsidR="00000000" w:rsidDel="00000000" w:rsidP="00000000" w:rsidRDefault="00000000" w:rsidRPr="00000000" w14:paraId="0000009E">
      <w:pPr>
        <w:rPr>
          <w:vertAlign w:val="baseline"/>
        </w:rPr>
      </w:pPr>
      <w:r w:rsidDel="00000000" w:rsidR="00000000" w:rsidRPr="00000000">
        <w:rPr>
          <w:rtl w:val="0"/>
        </w:rPr>
      </w:r>
    </w:p>
    <w:tbl>
      <w:tblPr>
        <w:tblStyle w:val="Table4"/>
        <w:tblW w:w="14363.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93"/>
        <w:gridCol w:w="4788"/>
        <w:gridCol w:w="1716"/>
        <w:gridCol w:w="5466"/>
        <w:tblGridChange w:id="0">
          <w:tblGrid>
            <w:gridCol w:w="2393"/>
            <w:gridCol w:w="4788"/>
            <w:gridCol w:w="1716"/>
            <w:gridCol w:w="5466"/>
          </w:tblGrid>
        </w:tblGridChange>
      </w:tblGrid>
      <w:tr>
        <w:trPr>
          <w:cantSplit w:val="0"/>
          <w:tblHeader w:val="0"/>
        </w:trPr>
        <w:tc>
          <w:tcPr>
            <w:shd w:fill="b4c6e7" w:val="clear"/>
            <w:vAlign w:val="top"/>
          </w:tcPr>
          <w:p w:rsidR="00000000" w:rsidDel="00000000" w:rsidP="00000000" w:rsidRDefault="00000000" w:rsidRPr="00000000" w14:paraId="0000009F">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Aim </w:t>
            </w:r>
          </w:p>
        </w:tc>
        <w:tc>
          <w:tcPr>
            <w:shd w:fill="b4c6e7" w:val="clear"/>
            <w:vAlign w:val="top"/>
          </w:tcPr>
          <w:p w:rsidR="00000000" w:rsidDel="00000000" w:rsidP="00000000" w:rsidRDefault="00000000" w:rsidRPr="00000000" w14:paraId="000000A0">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Strategies  </w:t>
            </w:r>
          </w:p>
        </w:tc>
        <w:tc>
          <w:tcPr>
            <w:shd w:fill="b4c6e7" w:val="clear"/>
            <w:vAlign w:val="top"/>
          </w:tcPr>
          <w:p w:rsidR="00000000" w:rsidDel="00000000" w:rsidP="00000000" w:rsidRDefault="00000000" w:rsidRPr="00000000" w14:paraId="000000A1">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Timescale </w:t>
            </w:r>
          </w:p>
        </w:tc>
        <w:tc>
          <w:tcPr>
            <w:shd w:fill="b4c6e7" w:val="clear"/>
            <w:vAlign w:val="top"/>
          </w:tcPr>
          <w:p w:rsidR="00000000" w:rsidDel="00000000" w:rsidP="00000000" w:rsidRDefault="00000000" w:rsidRPr="00000000" w14:paraId="000000A2">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Success Criteria </w:t>
            </w:r>
          </w:p>
        </w:tc>
      </w:tr>
      <w:tr>
        <w:trPr>
          <w:cantSplit w:val="0"/>
          <w:tblHeader w:val="0"/>
        </w:trPr>
        <w:tc>
          <w:tcPr>
            <w:vAlign w:val="top"/>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Improve the delivery of information to pupils with a disability</w:t>
            </w:r>
          </w:p>
        </w:tc>
        <w:tc>
          <w:tcPr>
            <w:vAlign w:val="top"/>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Our school uses a range of communication methods to make sure information is accessible, when needed This may include:</w:t>
            </w:r>
          </w:p>
          <w:p w:rsidR="00000000" w:rsidDel="00000000" w:rsidP="00000000" w:rsidRDefault="00000000" w:rsidRPr="00000000" w14:paraId="000000A5">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Internal signage</w:t>
            </w:r>
          </w:p>
          <w:p w:rsidR="00000000" w:rsidDel="00000000" w:rsidP="00000000" w:rsidRDefault="00000000" w:rsidRPr="00000000" w14:paraId="000000A6">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Large print resources</w:t>
            </w:r>
          </w:p>
          <w:p w:rsidR="00000000" w:rsidDel="00000000" w:rsidP="00000000" w:rsidRDefault="00000000" w:rsidRPr="00000000" w14:paraId="000000A7">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Braille</w:t>
            </w:r>
          </w:p>
          <w:p w:rsidR="00000000" w:rsidDel="00000000" w:rsidP="00000000" w:rsidRDefault="00000000" w:rsidRPr="00000000" w14:paraId="000000A8">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Pictorial or symbolic representations using widget </w:t>
            </w:r>
          </w:p>
          <w:p w:rsidR="00000000" w:rsidDel="00000000" w:rsidP="00000000" w:rsidRDefault="00000000" w:rsidRPr="00000000" w14:paraId="000000A9">
            <w:pPr>
              <w:rPr>
                <w:rFonts w:ascii="Tahoma" w:cs="Tahoma" w:eastAsia="Tahoma" w:hAnsi="Tahoma"/>
                <w:sz w:val="24"/>
                <w:szCs w:val="24"/>
                <w:vertAlign w:val="baseline"/>
              </w:rPr>
            </w:pPr>
            <w:r w:rsidDel="00000000" w:rsidR="00000000" w:rsidRPr="00000000">
              <w:rPr>
                <w:rtl w:val="0"/>
              </w:rPr>
            </w:r>
          </w:p>
        </w:tc>
        <w:tc>
          <w:tcPr>
            <w:vAlign w:val="top"/>
          </w:tcPr>
          <w:p w:rsidR="00000000" w:rsidDel="00000000" w:rsidP="00000000" w:rsidRDefault="00000000" w:rsidRPr="00000000" w14:paraId="000000AA">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As required </w:t>
            </w:r>
          </w:p>
        </w:tc>
        <w:tc>
          <w:tcPr>
            <w:vAlign w:val="top"/>
          </w:tcPr>
          <w:p w:rsidR="00000000" w:rsidDel="00000000" w:rsidP="00000000" w:rsidRDefault="00000000" w:rsidRPr="00000000" w14:paraId="000000AB">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Parents confidently contact SENDCo for advice and support.  </w:t>
            </w:r>
          </w:p>
          <w:p w:rsidR="00000000" w:rsidDel="00000000" w:rsidP="00000000" w:rsidRDefault="00000000" w:rsidRPr="00000000" w14:paraId="000000AC">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Parent/ carer/ School communication is strong. </w:t>
            </w:r>
          </w:p>
          <w:p w:rsidR="00000000" w:rsidDel="00000000" w:rsidP="00000000" w:rsidRDefault="00000000" w:rsidRPr="00000000" w14:paraId="000000AD">
            <w:pPr>
              <w:rPr>
                <w:rFonts w:ascii="Tahoma" w:cs="Tahoma" w:eastAsia="Tahoma" w:hAnsi="Tahoma"/>
                <w:sz w:val="24"/>
                <w:szCs w:val="24"/>
                <w:vertAlign w:val="baseline"/>
              </w:rPr>
            </w:pPr>
            <w:r w:rsidDel="00000000" w:rsidR="00000000" w:rsidRPr="00000000">
              <w:rPr>
                <w:rtl w:val="0"/>
              </w:rPr>
            </w:r>
          </w:p>
        </w:tc>
      </w:tr>
    </w:tbl>
    <w:p w:rsidR="00000000" w:rsidDel="00000000" w:rsidP="00000000" w:rsidRDefault="00000000" w:rsidRPr="00000000" w14:paraId="000000AE">
      <w:pPr>
        <w:rPr>
          <w:vertAlign w:val="baseline"/>
        </w:rPr>
      </w:pPr>
      <w:r w:rsidDel="00000000" w:rsidR="00000000" w:rsidRPr="00000000">
        <w:rPr>
          <w:rtl w:val="0"/>
        </w:rPr>
      </w:r>
    </w:p>
    <w:p w:rsidR="00000000" w:rsidDel="00000000" w:rsidP="00000000" w:rsidRDefault="00000000" w:rsidRPr="00000000" w14:paraId="000000AF">
      <w:pPr>
        <w:rPr>
          <w:vertAlign w:val="baseline"/>
        </w:rPr>
      </w:pPr>
      <w:r w:rsidDel="00000000" w:rsidR="00000000" w:rsidRPr="00000000">
        <w:rPr>
          <w:rtl w:val="0"/>
        </w:rPr>
      </w:r>
    </w:p>
    <w:p w:rsidR="00000000" w:rsidDel="00000000" w:rsidP="00000000" w:rsidRDefault="00000000" w:rsidRPr="00000000" w14:paraId="000000B0">
      <w:pPr>
        <w:rPr>
          <w:vertAlign w:val="baseline"/>
        </w:rPr>
      </w:pPr>
      <w:r w:rsidDel="00000000" w:rsidR="00000000" w:rsidRPr="00000000">
        <w:rPr>
          <w:rtl w:val="0"/>
        </w:rPr>
      </w:r>
    </w:p>
    <w:p w:rsidR="00000000" w:rsidDel="00000000" w:rsidP="00000000" w:rsidRDefault="00000000" w:rsidRPr="00000000" w14:paraId="000000B1">
      <w:pPr>
        <w:rPr>
          <w:vertAlign w:val="baseline"/>
        </w:rPr>
      </w:pPr>
      <w:r w:rsidDel="00000000" w:rsidR="00000000" w:rsidRPr="00000000">
        <w:rPr>
          <w:rtl w:val="0"/>
        </w:rPr>
      </w:r>
    </w:p>
    <w:p w:rsidR="00000000" w:rsidDel="00000000" w:rsidP="00000000" w:rsidRDefault="00000000" w:rsidRPr="00000000" w14:paraId="000000B2">
      <w:pPr>
        <w:rPr>
          <w:vertAlign w:val="baseline"/>
        </w:rPr>
      </w:pPr>
      <w:r w:rsidDel="00000000" w:rsidR="00000000" w:rsidRPr="00000000">
        <w:rPr>
          <w:rtl w:val="0"/>
        </w:rPr>
      </w:r>
    </w:p>
    <w:p w:rsidR="00000000" w:rsidDel="00000000" w:rsidP="00000000" w:rsidRDefault="00000000" w:rsidRPr="00000000" w14:paraId="000000B3">
      <w:pPr>
        <w:rPr>
          <w:vertAlign w:val="baseline"/>
        </w:rPr>
        <w:sectPr>
          <w:type w:val="nextPage"/>
          <w:pgSz w:h="11900" w:w="16840" w:orient="landscape"/>
          <w:pgMar w:bottom="1077" w:top="1077" w:left="1701" w:right="992" w:header="567" w:footer="227"/>
          <w:titlePg w:val="1"/>
        </w:sectPr>
      </w:pPr>
      <w:r w:rsidDel="00000000" w:rsidR="00000000" w:rsidRPr="00000000">
        <w:rPr>
          <w:rtl w:val="0"/>
        </w:rPr>
      </w:r>
    </w:p>
    <w:p w:rsidR="00000000" w:rsidDel="00000000" w:rsidP="00000000" w:rsidRDefault="00000000" w:rsidRPr="00000000" w14:paraId="000000B4">
      <w:pPr>
        <w:pStyle w:val="Heading1"/>
        <w:rPr>
          <w:color w:val="4472c4"/>
          <w:vertAlign w:val="baseline"/>
        </w:rPr>
      </w:pPr>
      <w:bookmarkStart w:colFirst="0" w:colLast="0" w:name="_heading=h.2et92p0" w:id="4"/>
      <w:bookmarkEnd w:id="4"/>
      <w:r w:rsidDel="00000000" w:rsidR="00000000" w:rsidRPr="00000000">
        <w:rPr>
          <w:b w:val="1"/>
          <w:color w:val="4472c4"/>
          <w:vertAlign w:val="baseline"/>
          <w:rtl w:val="0"/>
        </w:rPr>
        <w:t xml:space="preserve">4. Monitoring arrangements</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document will be reviewed every 3 years, but may be reviewed and updated more frequently if necessary. It will be reviewed by the governing board, Richard Drake, Clare Wilmott- Headteacher.  It will be approved by The Governing Board.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4472c4"/>
          <w:sz w:val="20"/>
          <w:szCs w:val="20"/>
          <w:u w:val="none"/>
          <w:shd w:fill="auto" w:val="clear"/>
          <w:vertAlign w:val="baseline"/>
        </w:rPr>
      </w:pPr>
      <w:bookmarkStart w:colFirst="0" w:colLast="0" w:name="_heading=h.tyjcwt" w:id="5"/>
      <w:bookmarkEnd w:id="5"/>
      <w:r w:rsidDel="00000000" w:rsidR="00000000" w:rsidRPr="00000000">
        <w:rPr>
          <w:rtl w:val="0"/>
        </w:rPr>
      </w:r>
    </w:p>
    <w:p w:rsidR="00000000" w:rsidDel="00000000" w:rsidP="00000000" w:rsidRDefault="00000000" w:rsidRPr="00000000" w14:paraId="000000B7">
      <w:pPr>
        <w:pStyle w:val="Heading1"/>
        <w:rPr>
          <w:color w:val="4472c4"/>
          <w:vertAlign w:val="baseline"/>
        </w:rPr>
      </w:pPr>
      <w:r w:rsidDel="00000000" w:rsidR="00000000" w:rsidRPr="00000000">
        <w:rPr>
          <w:b w:val="1"/>
          <w:color w:val="4472c4"/>
          <w:vertAlign w:val="baseline"/>
          <w:rtl w:val="0"/>
        </w:rPr>
        <w:t xml:space="preserve">5. Links with other policies</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accessibility plan is linked to the following policies and documents:</w:t>
      </w:r>
    </w:p>
    <w:p w:rsidR="00000000" w:rsidDel="00000000" w:rsidP="00000000" w:rsidRDefault="00000000" w:rsidRPr="00000000" w14:paraId="000000B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Risk assessment policy</w:t>
      </w:r>
    </w:p>
    <w:p w:rsidR="00000000" w:rsidDel="00000000" w:rsidP="00000000" w:rsidRDefault="00000000" w:rsidRPr="00000000" w14:paraId="000000B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Health and safety policy</w:t>
      </w:r>
    </w:p>
    <w:p w:rsidR="00000000" w:rsidDel="00000000" w:rsidP="00000000" w:rsidRDefault="00000000" w:rsidRPr="00000000" w14:paraId="000000B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Equality information and objectives (public sector equality duty) statement for publication</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Special educational needs (SEN) information report</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SEND policy</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dy6vkm" w:id="6"/>
      <w:bookmarkEnd w:id="6"/>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Supporting pupils with medical conditions policy</w:t>
      </w:r>
      <w:r w:rsidDel="00000000" w:rsidR="00000000" w:rsidRPr="00000000">
        <w:rPr>
          <w:rtl w:val="0"/>
        </w:rPr>
      </w:r>
    </w:p>
    <w:p w:rsidR="00000000" w:rsidDel="00000000" w:rsidP="00000000" w:rsidRDefault="00000000" w:rsidRPr="00000000" w14:paraId="000000BF">
      <w:pPr>
        <w:rPr>
          <w:vertAlign w:val="baseline"/>
        </w:rPr>
      </w:pPr>
      <w:r w:rsidDel="00000000" w:rsidR="00000000" w:rsidRPr="00000000">
        <w:rPr>
          <w:rtl w:val="0"/>
        </w:rPr>
      </w:r>
    </w:p>
    <w:sectPr>
      <w:headerReference r:id="rId16" w:type="default"/>
      <w:headerReference r:id="rId17" w:type="first"/>
      <w:headerReference r:id="rId18" w:type="even"/>
      <w:footerReference r:id="rId19" w:type="default"/>
      <w:footerReference r:id="rId20" w:type="first"/>
      <w:footerReference r:id="rId21" w:type="even"/>
      <w:type w:val="nextPage"/>
      <w:pgSz w:h="16840" w:w="11900" w:orient="portrait"/>
      <w:pgMar w:bottom="1701" w:top="992" w:left="1077" w:right="1077" w:header="567" w:footer="22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center"/>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Fonts w:ascii="Arial" w:cs="Arial" w:eastAsia="Arial" w:hAnsi="Arial"/>
        <w:b w:val="0"/>
        <w:i w:val="0"/>
        <w:smallCaps w:val="0"/>
        <w:strike w:val="0"/>
        <w:color w:val="80808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tl w:val="0"/>
      </w:rPr>
    </w:r>
  </w:p>
  <w:tbl>
    <w:tblPr>
      <w:tblStyle w:val="Table5"/>
      <w:tblW w:w="9781.0" w:type="dxa"/>
      <w:jc w:val="lef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rPr>
        <w:cantSplit w:val="0"/>
        <w:tblHeader w:val="0"/>
      </w:trPr>
      <w:tc>
        <w:tcPr>
          <w:vAlign w:val="top"/>
        </w:tcPr>
        <w:p w:rsidR="00000000" w:rsidDel="00000000" w:rsidP="00000000" w:rsidRDefault="00000000" w:rsidRPr="00000000" w14:paraId="000000CF">
          <w:pPr>
            <w:shd w:fill="ffffff" w:val="clear"/>
            <w:rPr>
              <w:color w:val="808080"/>
              <w:sz w:val="16"/>
              <w:szCs w:val="16"/>
              <w:vertAlign w:val="baseline"/>
            </w:rPr>
          </w:pPr>
          <w:r w:rsidDel="00000000" w:rsidR="00000000" w:rsidRPr="00000000">
            <w:rPr>
              <w:color w:val="808080"/>
              <w:sz w:val="16"/>
              <w:szCs w:val="16"/>
              <w:vertAlign w:val="baseline"/>
              <w:rtl w:val="0"/>
            </w:rPr>
            <w:t xml:space="preserve">© The Key Support Services Ltd | For terms of use, visit </w:t>
          </w:r>
          <w:hyperlink r:id="rId1">
            <w:r w:rsidDel="00000000" w:rsidR="00000000" w:rsidRPr="00000000">
              <w:rPr>
                <w:color w:val="808080"/>
                <w:sz w:val="16"/>
                <w:szCs w:val="16"/>
                <w:u w:val="single"/>
                <w:vertAlign w:val="baseline"/>
                <w:rtl w:val="0"/>
              </w:rPr>
              <w:t xml:space="preserve">thekeysupport.com/terms</w:t>
            </w:r>
          </w:hyperlink>
          <w:r w:rsidDel="00000000" w:rsidR="00000000" w:rsidRPr="00000000">
            <w:rPr>
              <w:rtl w:val="0"/>
            </w:rPr>
          </w:r>
        </w:p>
      </w:tc>
      <w:tc>
        <w:tcPr>
          <w:vAlign w:val="top"/>
        </w:tcPr>
        <w:p w:rsidR="00000000" w:rsidDel="00000000" w:rsidP="00000000" w:rsidRDefault="00000000" w:rsidRPr="00000000" w14:paraId="000000D0">
          <w:pPr>
            <w:shd w:fill="ffffff" w:val="clear"/>
            <w:rPr>
              <w:color w:val="bfbfbf"/>
              <w:sz w:val="17"/>
              <w:szCs w:val="17"/>
              <w:vertAlign w:val="baseline"/>
            </w:rPr>
          </w:pPr>
          <w:r w:rsidDel="00000000" w:rsidR="00000000" w:rsidRPr="00000000">
            <w:rPr>
              <w:rtl w:val="0"/>
            </w:rPr>
          </w:r>
        </w:p>
      </w:tc>
    </w:tr>
  </w:tbl>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i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tl w:val="0"/>
      </w:rPr>
    </w:r>
  </w:p>
  <w:tbl>
    <w:tblPr>
      <w:tblStyle w:val="Table6"/>
      <w:tblW w:w="9781.0" w:type="dxa"/>
      <w:jc w:val="lef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rPr>
        <w:cantSplit w:val="0"/>
        <w:tblHeader w:val="0"/>
      </w:trPr>
      <w:tc>
        <w:tcPr>
          <w:vAlign w:val="top"/>
        </w:tcPr>
        <w:p w:rsidR="00000000" w:rsidDel="00000000" w:rsidP="00000000" w:rsidRDefault="00000000" w:rsidRPr="00000000" w14:paraId="000000D4">
          <w:pPr>
            <w:shd w:fill="ffffff" w:val="clear"/>
            <w:rPr>
              <w:color w:val="808080"/>
              <w:sz w:val="16"/>
              <w:szCs w:val="16"/>
              <w:vertAlign w:val="baseline"/>
            </w:rPr>
          </w:pPr>
          <w:r w:rsidDel="00000000" w:rsidR="00000000" w:rsidRPr="00000000">
            <w:rPr>
              <w:color w:val="7c7c7c"/>
              <w:sz w:val="16"/>
              <w:szCs w:val="16"/>
              <w:vertAlign w:val="baseline"/>
              <w:rtl w:val="0"/>
            </w:rPr>
            <w:t xml:space="preserve">Get the knowledge you need to act at </w:t>
          </w:r>
          <w:hyperlink r:id="rId1">
            <w:r w:rsidDel="00000000" w:rsidR="00000000" w:rsidRPr="00000000">
              <w:rPr>
                <w:color w:val="7c7c7c"/>
                <w:sz w:val="16"/>
                <w:szCs w:val="16"/>
                <w:u w:val="single"/>
                <w:vertAlign w:val="baseline"/>
                <w:rtl w:val="0"/>
              </w:rPr>
              <w:t xml:space="preserve">thekeysupport.com</w:t>
            </w:r>
          </w:hyperlink>
          <w:r w:rsidDel="00000000" w:rsidR="00000000" w:rsidRPr="00000000">
            <w:rPr>
              <w:color w:val="7c7c7c"/>
              <w:sz w:val="16"/>
              <w:szCs w:val="16"/>
              <w:u w:val="single"/>
              <w:vertAlign w:val="baseline"/>
              <w:rtl w:val="0"/>
            </w:rPr>
            <w:br w:type="textWrapping"/>
          </w:r>
          <w:r w:rsidDel="00000000" w:rsidR="00000000" w:rsidRPr="00000000">
            <w:rPr>
              <w:color w:val="7c7c7c"/>
              <w:sz w:val="16"/>
              <w:szCs w:val="16"/>
              <w:vertAlign w:val="baseline"/>
              <w:rtl w:val="0"/>
            </w:rPr>
            <w:t xml:space="preserve">© The Key </w:t>
          </w:r>
          <w:r w:rsidDel="00000000" w:rsidR="00000000" w:rsidRPr="00000000">
            <w:rPr>
              <w:color w:val="7c7c7c"/>
              <w:sz w:val="16"/>
              <w:szCs w:val="16"/>
              <w:highlight w:val="white"/>
              <w:vertAlign w:val="baseline"/>
              <w:rtl w:val="0"/>
            </w:rPr>
            <w:t xml:space="preserve">Support</w:t>
          </w:r>
          <w:r w:rsidDel="00000000" w:rsidR="00000000" w:rsidRPr="00000000">
            <w:rPr>
              <w:color w:val="7c7c7c"/>
              <w:sz w:val="16"/>
              <w:szCs w:val="16"/>
              <w:vertAlign w:val="baseline"/>
              <w:rtl w:val="0"/>
            </w:rPr>
            <w:t xml:space="preserve"> Services Ltd | For terms of use, visit </w:t>
          </w:r>
          <w:hyperlink r:id="rId2">
            <w:r w:rsidDel="00000000" w:rsidR="00000000" w:rsidRPr="00000000">
              <w:rPr>
                <w:color w:val="7c7c7c"/>
                <w:sz w:val="16"/>
                <w:szCs w:val="16"/>
                <w:u w:val="single"/>
                <w:vertAlign w:val="baseline"/>
                <w:rtl w:val="0"/>
              </w:rPr>
              <w:t xml:space="preserve">thekeysupport.com/terms</w:t>
            </w:r>
          </w:hyperlink>
          <w:r w:rsidDel="00000000" w:rsidR="00000000" w:rsidRPr="00000000">
            <w:rPr>
              <w:rtl w:val="0"/>
            </w:rPr>
          </w:r>
        </w:p>
      </w:tc>
      <w:tc>
        <w:tcPr>
          <w:vAlign w:val="top"/>
        </w:tcPr>
        <w:p w:rsidR="00000000" w:rsidDel="00000000" w:rsidP="00000000" w:rsidRDefault="00000000" w:rsidRPr="00000000" w14:paraId="000000D5">
          <w:pPr>
            <w:shd w:fill="ffffff" w:val="clear"/>
            <w:rPr>
              <w:color w:val="bfbfbf"/>
              <w:sz w:val="17"/>
              <w:szCs w:val="17"/>
              <w:vertAlign w:val="baseline"/>
            </w:rPr>
          </w:pPr>
          <w:r w:rsidDel="00000000" w:rsidR="00000000" w:rsidRPr="00000000">
            <w:rPr>
              <w:rtl w:val="0"/>
            </w:rPr>
          </w:r>
        </w:p>
      </w:tc>
    </w:tr>
  </w:tbl>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i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0">
    <w:pPr>
      <w:rPr>
        <w:vertAlign w:val="baseline"/>
      </w:rPr>
    </w:pPr>
    <w:r w:rsidDel="00000000" w:rsidR="00000000" w:rsidRPr="00000000">
      <w:rPr>
        <w:rtl w:val="0"/>
      </w:rPr>
    </w:r>
  </w:p>
  <w:p w:rsidR="00000000" w:rsidDel="00000000" w:rsidP="00000000" w:rsidRDefault="00000000" w:rsidRPr="00000000" w14:paraId="000000C1">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rPr>
        <w:vertAlign w:val="baseline"/>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id="102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id="1028"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58405" cy="10695940"/>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rPr>
        <w:vertAlign w:val="baseline"/>
      </w:rPr>
    </w:pPr>
    <w:r w:rsidDel="00000000" w:rsidR="00000000" w:rsidRPr="00000000">
      <w:rPr>
        <w:rtl w:val="0"/>
      </w:rPr>
    </w:r>
  </w:p>
  <w:p w:rsidR="00000000" w:rsidDel="00000000" w:rsidP="00000000" w:rsidRDefault="00000000" w:rsidRPr="00000000" w14:paraId="000000C4">
    <w:pPr>
      <w:rPr>
        <w:vertAlign w:val="baseline"/>
      </w:rPr>
    </w:pPr>
    <w:r w:rsidDel="00000000" w:rsidR="00000000" w:rsidRPr="00000000">
      <w:rPr>
        <w:rtl w:val="0"/>
      </w:rPr>
    </w:r>
  </w:p>
  <w:p w:rsidR="00000000" w:rsidDel="00000000" w:rsidP="00000000" w:rsidRDefault="00000000" w:rsidRPr="00000000" w14:paraId="000000C5">
    <w:pPr>
      <w:rP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rPr>
        <w:vertAlign w:val="baseline"/>
      </w:rPr>
    </w:pPr>
    <w:r w:rsidDel="00000000" w:rsidR="00000000" w:rsidRPr="00000000">
      <w:rPr>
        <w:rtl w:val="0"/>
      </w:rPr>
    </w:r>
  </w:p>
  <w:p w:rsidR="00000000" w:rsidDel="00000000" w:rsidP="00000000" w:rsidRDefault="00000000" w:rsidRPr="00000000" w14:paraId="000000C7">
    <w:pPr>
      <w:rP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8">
    <w:pPr>
      <w:rPr>
        <w:vertAlign w:val="baseline"/>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id="102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0pt;height:842.0pt;rotation:0;z-index:-503316481;mso-position-horizontal-relative:left-margin-area;mso-position-horizontal:center;mso-position-vertical-relative:top-margin-area;mso-position-vertical:center;" alt="keydocs-background" type="#_x0000_t75">
          <v:imagedata cropbottom="0f" cropleft="0f" cropright="0f" croptop="0f" r:id="rId2" o:title="image1.png"/>
        </v:shape>
      </w:pict>
    </w: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9">
    <w:pPr>
      <w:rPr>
        <w:vertAlign w:val="baseline"/>
      </w:rPr>
    </w:pPr>
    <w:r w:rsidDel="00000000" w:rsidR="00000000" w:rsidRPr="00000000">
      <w:rPr>
        <w:rtl w:val="0"/>
      </w:rPr>
    </w:r>
  </w:p>
  <w:p w:rsidR="00000000" w:rsidDel="00000000" w:rsidP="00000000" w:rsidRDefault="00000000" w:rsidRPr="00000000" w14:paraId="000000CA">
    <w:pPr>
      <w:rPr>
        <w:vertAlign w:val="baseline"/>
      </w:rPr>
    </w:pPr>
    <w:r w:rsidDel="00000000" w:rsidR="00000000" w:rsidRPr="00000000">
      <w:rPr>
        <w:rtl w:val="0"/>
      </w:rPr>
    </w:r>
  </w:p>
  <w:p w:rsidR="00000000" w:rsidDel="00000000" w:rsidP="00000000" w:rsidRDefault="00000000" w:rsidRPr="00000000" w14:paraId="000000CB">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340" w:hanging="170"/>
      </w:pPr>
      <w:rPr>
        <w:rFonts w:ascii="Noto Sans Symbols" w:cs="Noto Sans Symbols" w:eastAsia="Noto Sans Symbols" w:hAnsi="Noto Sans Symbols"/>
        <w:vertAlign w:val="baseline"/>
      </w:rPr>
    </w:lvl>
    <w:lvl w:ilvl="1">
      <w:start w:val="1"/>
      <w:numFmt w:val="bullet"/>
      <w:lvlText w:val="o"/>
      <w:lvlJc w:val="left"/>
      <w:pPr>
        <w:ind w:left="1610" w:hanging="360"/>
      </w:pPr>
      <w:rPr>
        <w:rFonts w:ascii="Courier New" w:cs="Courier New" w:eastAsia="Courier New" w:hAnsi="Courier New"/>
        <w:vertAlign w:val="baseline"/>
      </w:rPr>
    </w:lvl>
    <w:lvl w:ilvl="2">
      <w:start w:val="1"/>
      <w:numFmt w:val="bullet"/>
      <w:lvlText w:val="▪"/>
      <w:lvlJc w:val="left"/>
      <w:pPr>
        <w:ind w:left="2330" w:hanging="360"/>
      </w:pPr>
      <w:rPr>
        <w:rFonts w:ascii="Noto Sans Symbols" w:cs="Noto Sans Symbols" w:eastAsia="Noto Sans Symbols" w:hAnsi="Noto Sans Symbols"/>
        <w:vertAlign w:val="baseline"/>
      </w:rPr>
    </w:lvl>
    <w:lvl w:ilvl="3">
      <w:start w:val="1"/>
      <w:numFmt w:val="bullet"/>
      <w:lvlText w:val="●"/>
      <w:lvlJc w:val="left"/>
      <w:pPr>
        <w:ind w:left="3050" w:hanging="360"/>
      </w:pPr>
      <w:rPr>
        <w:rFonts w:ascii="Noto Sans Symbols" w:cs="Noto Sans Symbols" w:eastAsia="Noto Sans Symbols" w:hAnsi="Noto Sans Symbols"/>
        <w:vertAlign w:val="baseline"/>
      </w:rPr>
    </w:lvl>
    <w:lvl w:ilvl="4">
      <w:start w:val="1"/>
      <w:numFmt w:val="bullet"/>
      <w:lvlText w:val="o"/>
      <w:lvlJc w:val="left"/>
      <w:pPr>
        <w:ind w:left="3770" w:hanging="360"/>
      </w:pPr>
      <w:rPr>
        <w:rFonts w:ascii="Courier New" w:cs="Courier New" w:eastAsia="Courier New" w:hAnsi="Courier New"/>
        <w:vertAlign w:val="baseline"/>
      </w:rPr>
    </w:lvl>
    <w:lvl w:ilvl="5">
      <w:start w:val="1"/>
      <w:numFmt w:val="bullet"/>
      <w:lvlText w:val="▪"/>
      <w:lvlJc w:val="left"/>
      <w:pPr>
        <w:ind w:left="4490" w:hanging="360"/>
      </w:pPr>
      <w:rPr>
        <w:rFonts w:ascii="Noto Sans Symbols" w:cs="Noto Sans Symbols" w:eastAsia="Noto Sans Symbols" w:hAnsi="Noto Sans Symbols"/>
        <w:vertAlign w:val="baseline"/>
      </w:rPr>
    </w:lvl>
    <w:lvl w:ilvl="6">
      <w:start w:val="1"/>
      <w:numFmt w:val="bullet"/>
      <w:lvlText w:val="●"/>
      <w:lvlJc w:val="left"/>
      <w:pPr>
        <w:ind w:left="5210" w:hanging="360"/>
      </w:pPr>
      <w:rPr>
        <w:rFonts w:ascii="Noto Sans Symbols" w:cs="Noto Sans Symbols" w:eastAsia="Noto Sans Symbols" w:hAnsi="Noto Sans Symbols"/>
        <w:vertAlign w:val="baseline"/>
      </w:rPr>
    </w:lvl>
    <w:lvl w:ilvl="7">
      <w:start w:val="1"/>
      <w:numFmt w:val="bullet"/>
      <w:lvlText w:val="o"/>
      <w:lvlJc w:val="left"/>
      <w:pPr>
        <w:ind w:left="5930" w:hanging="360"/>
      </w:pPr>
      <w:rPr>
        <w:rFonts w:ascii="Courier New" w:cs="Courier New" w:eastAsia="Courier New" w:hAnsi="Courier New"/>
        <w:vertAlign w:val="baseline"/>
      </w:rPr>
    </w:lvl>
    <w:lvl w:ilvl="8">
      <w:start w:val="1"/>
      <w:numFmt w:val="bullet"/>
      <w:lvlText w:val="▪"/>
      <w:lvlJc w:val="left"/>
      <w:pPr>
        <w:ind w:left="665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US"/>
      </w:rPr>
    </w:rPrDefault>
    <w:pPrDefault>
      <w:pPr>
        <w:spacing w:after="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20" w:before="120" w:lineRule="auto"/>
    </w:pPr>
    <w:rPr>
      <w:b w:val="1"/>
      <w:color w:val="ff1f64"/>
      <w:sz w:val="28"/>
      <w:szCs w:val="28"/>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Heading1">
    <w:name w:val="Heading 1"/>
    <w:basedOn w:val="Normal"/>
    <w:next w:val="6Abstract"/>
    <w:autoRedefine w:val="0"/>
    <w:hidden w:val="0"/>
    <w:qFormat w:val="0"/>
    <w:pPr>
      <w:suppressAutoHyphens w:val="1"/>
      <w:spacing w:after="120" w:before="120" w:line="1" w:lineRule="atLeast"/>
      <w:ind w:leftChars="-1" w:rightChars="0" w:firstLineChars="-1"/>
      <w:textDirection w:val="btLr"/>
      <w:textAlignment w:val="top"/>
      <w:outlineLvl w:val="0"/>
    </w:pPr>
    <w:rPr>
      <w:b w:val="1"/>
      <w:color w:val="ff1f64"/>
      <w:w w:val="100"/>
      <w:position w:val="-1"/>
      <w:sz w:val="28"/>
      <w:szCs w:val="36"/>
      <w:effect w:val="none"/>
      <w:vertAlign w:val="baseline"/>
      <w:cs w:val="0"/>
      <w:em w:val="none"/>
      <w:lang w:bidi="ar-SA" w:eastAsia="en-US" w:val="en-GB"/>
    </w:rPr>
  </w:style>
  <w:style w:type="paragraph" w:styleId="Heading2">
    <w:name w:val="Heading 2"/>
    <w:basedOn w:val="2Subheadpink"/>
    <w:next w:val="Normal"/>
    <w:autoRedefine w:val="0"/>
    <w:hidden w:val="0"/>
    <w:qFormat w:val="0"/>
    <w:pPr>
      <w:keepNext w:val="1"/>
      <w:keepLines w:val="1"/>
      <w:suppressAutoHyphens w:val="1"/>
      <w:spacing w:after="120" w:before="120" w:line="259" w:lineRule="auto"/>
      <w:ind w:leftChars="-1" w:rightChars="0" w:firstLineChars="-1"/>
      <w:textDirection w:val="btLr"/>
      <w:textAlignment w:val="top"/>
      <w:outlineLvl w:val="1"/>
    </w:pPr>
    <w:rPr>
      <w:b w:val="1"/>
      <w:color w:val="0d1c2f"/>
      <w:w w:val="100"/>
      <w:position w:val="-1"/>
      <w:sz w:val="24"/>
      <w:szCs w:val="26"/>
      <w:effect w:val="none"/>
      <w:vertAlign w:val="baseline"/>
      <w:cs w:val="0"/>
      <w:em w:val="none"/>
      <w:lang w:bidi="ar-SA" w:eastAsia="en-US" w:val="en-US"/>
    </w:rPr>
  </w:style>
  <w:style w:type="paragraph" w:styleId="Heading3">
    <w:name w:val="Heading 3"/>
    <w:basedOn w:val="2Subheadpink"/>
    <w:next w:val="1bodycopy10pt"/>
    <w:autoRedefine w:val="0"/>
    <w:hidden w:val="0"/>
    <w:qFormat w:val="0"/>
    <w:pPr>
      <w:keepNext w:val="1"/>
      <w:keepLines w:val="1"/>
      <w:suppressAutoHyphens w:val="1"/>
      <w:spacing w:after="120" w:before="120" w:line="259" w:lineRule="auto"/>
      <w:ind w:leftChars="-1" w:rightChars="0" w:firstLineChars="-1"/>
      <w:textDirection w:val="btLr"/>
      <w:textAlignment w:val="top"/>
      <w:outlineLvl w:val="2"/>
    </w:pPr>
    <w:rPr>
      <w:b w:val="1"/>
      <w:bCs w:val="1"/>
      <w:color w:val="7f7f7f"/>
      <w:w w:val="100"/>
      <w:position w:val="-1"/>
      <w:sz w:val="24"/>
      <w:szCs w:val="32"/>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b w:val="1"/>
      <w:color w:val="ff1f64"/>
      <w:w w:val="100"/>
      <w:position w:val="-1"/>
      <w:sz w:val="28"/>
      <w:szCs w:val="36"/>
      <w:effect w:val="none"/>
      <w:vertAlign w:val="baseline"/>
      <w:cs w:val="0"/>
      <w:em w:val="none"/>
      <w:lang w:eastAsia="en-US"/>
    </w:rPr>
  </w:style>
  <w:style w:type="character" w:styleId="Heading3Char">
    <w:name w:val="Heading 3 Char"/>
    <w:next w:val="Heading3Char"/>
    <w:autoRedefine w:val="0"/>
    <w:hidden w:val="0"/>
    <w:qFormat w:val="0"/>
    <w:rPr>
      <w:b w:val="1"/>
      <w:bCs w:val="1"/>
      <w:color w:val="7f7f7f"/>
      <w:w w:val="100"/>
      <w:position w:val="-1"/>
      <w:sz w:val="24"/>
      <w:szCs w:val="32"/>
      <w:effect w:val="none"/>
      <w:vertAlign w:val="baseline"/>
      <w:cs w:val="0"/>
      <w:em w:val="none"/>
      <w:lang w:eastAsia="en-US" w:val="en-US"/>
    </w:rPr>
  </w:style>
  <w:style w:type="paragraph" w:styleId="Footer">
    <w:name w:val="Footer"/>
    <w:basedOn w:val="Normal"/>
    <w:next w:val="Footer"/>
    <w:autoRedefine w:val="0"/>
    <w:hidden w:val="0"/>
    <w:qFormat w:val="1"/>
    <w:pPr>
      <w:shd w:color="auto" w:fill="ffffff" w:val="clear"/>
      <w:suppressAutoHyphens w:val="1"/>
      <w:spacing w:after="120" w:line="1" w:lineRule="atLeast"/>
      <w:ind w:leftChars="-1" w:rightChars="0" w:firstLineChars="-1"/>
      <w:textDirection w:val="btLr"/>
      <w:textAlignment w:val="baseline"/>
      <w:outlineLvl w:val="0"/>
    </w:pPr>
    <w:rPr>
      <w:color w:val="808080"/>
      <w:w w:val="100"/>
      <w:position w:val="-1"/>
      <w:sz w:val="16"/>
      <w:szCs w:val="16"/>
      <w:effect w:val="none"/>
      <w:bdr w:color="auto" w:frame="1" w:space="0" w:sz="0" w:val="none"/>
      <w:vertAlign w:val="baseline"/>
      <w:cs w:val="0"/>
      <w:em w:val="none"/>
      <w:lang w:bidi="ar-SA" w:eastAsia="en-US" w:val="en-US"/>
    </w:rPr>
  </w:style>
  <w:style w:type="character" w:styleId="FooterChar">
    <w:name w:val="Footer Char"/>
    <w:next w:val="FooterChar"/>
    <w:autoRedefine w:val="0"/>
    <w:hidden w:val="0"/>
    <w:qFormat w:val="0"/>
    <w:rPr>
      <w:color w:val="808080"/>
      <w:w w:val="100"/>
      <w:position w:val="-1"/>
      <w:sz w:val="16"/>
      <w:szCs w:val="16"/>
      <w:effect w:val="none"/>
      <w:bdr w:color="auto" w:frame="1" w:space="0" w:sz="0" w:val="none"/>
      <w:shd w:color="auto" w:fill="ffffff" w:val="clear"/>
      <w:vertAlign w:val="baseline"/>
      <w:cs w:val="0"/>
      <w:em w:val="none"/>
      <w:lang w:eastAsia="en-US" w:val="en-US"/>
    </w:rPr>
  </w:style>
  <w:style w:type="character" w:styleId="Hyperlink">
    <w:name w:val="Hyperlink"/>
    <w:next w:val="Hyperlink"/>
    <w:autoRedefine w:val="0"/>
    <w:hidden w:val="0"/>
    <w:qFormat w:val="1"/>
    <w:rPr>
      <w:color w:val="0072cc"/>
      <w:w w:val="100"/>
      <w:position w:val="-1"/>
      <w:u w:val="single"/>
      <w:effect w:val="none"/>
      <w:vertAlign w:val="baseline"/>
      <w:cs w:val="0"/>
      <w:em w:val="none"/>
      <w:lang/>
    </w:rPr>
  </w:style>
  <w:style w:type="paragraph" w:styleId="1bodycopy10pt">
    <w:name w:val="1 body copy 10pt"/>
    <w:basedOn w:val="Normal"/>
    <w:next w:val="1bodycopy10p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Heading2Char">
    <w:name w:val="Heading 2 Char"/>
    <w:next w:val="Heading2Char"/>
    <w:autoRedefine w:val="0"/>
    <w:hidden w:val="0"/>
    <w:qFormat w:val="0"/>
    <w:rPr>
      <w:b w:val="1"/>
      <w:color w:val="0d1c2f"/>
      <w:w w:val="100"/>
      <w:position w:val="-1"/>
      <w:sz w:val="24"/>
      <w:szCs w:val="26"/>
      <w:effect w:val="none"/>
      <w:vertAlign w:val="baseline"/>
      <w:cs w:val="0"/>
      <w:em w:val="none"/>
      <w:lang w:eastAsia="en-US" w:val="en-US"/>
    </w:rPr>
  </w:style>
  <w:style w:type="paragraph" w:styleId="2Subheadpink">
    <w:name w:val="2 Subhead pink"/>
    <w:next w:val="1bodycopy10pt"/>
    <w:autoRedefine w:val="0"/>
    <w:hidden w:val="0"/>
    <w:qFormat w:val="0"/>
    <w:pPr>
      <w:suppressAutoHyphens w:val="1"/>
      <w:spacing w:after="120" w:before="360" w:line="259" w:lineRule="auto"/>
      <w:ind w:leftChars="-1" w:rightChars="0" w:firstLineChars="-1"/>
      <w:textDirection w:val="btLr"/>
      <w:textAlignment w:val="top"/>
      <w:outlineLvl w:val="0"/>
    </w:pPr>
    <w:rPr>
      <w:b w:val="1"/>
      <w:color w:val="ff1f64"/>
      <w:w w:val="100"/>
      <w:position w:val="-1"/>
      <w:sz w:val="32"/>
      <w:szCs w:val="32"/>
      <w:effect w:val="none"/>
      <w:vertAlign w:val="baseline"/>
      <w:cs w:val="0"/>
      <w:em w:val="none"/>
      <w:lang w:bidi="ar-SA" w:eastAsia="en-US" w:val="en-US"/>
    </w:rPr>
  </w:style>
  <w:style w:type="paragraph" w:styleId="SlugTheKey">
    <w:name w:val="Slug The Key"/>
    <w:next w:val="Normal"/>
    <w:autoRedefine w:val="0"/>
    <w:hidden w:val="0"/>
    <w:qFormat w:val="0"/>
    <w:pPr>
      <w:suppressAutoHyphens w:val="1"/>
      <w:spacing w:after="160" w:line="259" w:lineRule="auto"/>
      <w:ind w:leftChars="-1" w:rightChars="0" w:firstLineChars="-1"/>
      <w:jc w:val="center"/>
      <w:textDirection w:val="btLr"/>
      <w:textAlignment w:val="top"/>
      <w:outlineLvl w:val="0"/>
    </w:pPr>
    <w:rPr>
      <w:caps w:val="1"/>
      <w:color w:val="ffffff"/>
      <w:w w:val="100"/>
      <w:position w:val="-1"/>
      <w:sz w:val="18"/>
      <w:szCs w:val="18"/>
      <w:effect w:val="none"/>
      <w:vertAlign w:val="baseline"/>
      <w:cs w:val="0"/>
      <w:em w:val="none"/>
      <w:lang w:bidi="ar-SA" w:eastAsia="en-US" w:val="en-US"/>
    </w:rPr>
  </w:style>
  <w:style w:type="paragraph" w:styleId="TKheadingpink">
    <w:name w:val="TK heading pink"/>
    <w:next w:val="1bodycopy10pt"/>
    <w:autoRedefine w:val="0"/>
    <w:hidden w:val="0"/>
    <w:qFormat w:val="0"/>
    <w:pPr>
      <w:suppressAutoHyphens w:val="0"/>
      <w:spacing w:after="480" w:line="1" w:lineRule="atLeast"/>
      <w:ind w:leftChars="-1" w:rightChars="0" w:firstLineChars="-1"/>
      <w:textDirection w:val="btLr"/>
      <w:textAlignment w:val="top"/>
      <w:outlineLvl w:val="0"/>
    </w:pPr>
    <w:rPr>
      <w:b w:val="1"/>
      <w:color w:val="ff1f64"/>
      <w:w w:val="100"/>
      <w:position w:val="-1"/>
      <w:sz w:val="60"/>
      <w:szCs w:val="24"/>
      <w:effect w:val="none"/>
      <w:vertAlign w:val="baseline"/>
      <w:cs w:val="0"/>
      <w:em w:val="none"/>
      <w:lang w:bidi="ar-SA" w:eastAsia="en-US" w:val="en-US"/>
    </w:rPr>
  </w:style>
  <w:style w:type="paragraph" w:styleId="8DON'Tsbullet">
    <w:name w:val="8 DON'Ts bullet"/>
    <w:basedOn w:val="Normal"/>
    <w:next w:val="8DON'Tsbullet"/>
    <w:autoRedefine w:val="0"/>
    <w:hidden w:val="0"/>
    <w:qFormat w:val="0"/>
    <w:pPr>
      <w:numPr>
        <w:ilvl w:val="0"/>
        <w:numId w:val="10"/>
      </w:numPr>
      <w:suppressAutoHyphens w:val="0"/>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7DOsbullet">
    <w:name w:val="7 DOs bullet"/>
    <w:basedOn w:val="Normal"/>
    <w:next w:val="7DOsbullet"/>
    <w:autoRedefine w:val="0"/>
    <w:hidden w:val="0"/>
    <w:qFormat w:val="0"/>
    <w:pPr>
      <w:numPr>
        <w:ilvl w:val="0"/>
        <w:numId w:val="11"/>
      </w:numPr>
      <w:suppressAutoHyphens w:val="1"/>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4Bulletedcopyblue">
    <w:name w:val="4 Bulleted copy blue"/>
    <w:basedOn w:val="Normal"/>
    <w:next w:val="4Bulletedcopyblue"/>
    <w:autoRedefine w:val="0"/>
    <w:hidden w:val="0"/>
    <w:qFormat w:val="0"/>
    <w:pPr>
      <w:numPr>
        <w:ilvl w:val="0"/>
        <w:numId w:val="12"/>
      </w:num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paragraph" w:styleId="9Boxheading">
    <w:name w:val="9 Box heading"/>
    <w:basedOn w:val="Normal"/>
    <w:next w:val="9Boxheading"/>
    <w:autoRedefine w:val="0"/>
    <w:hidden w:val="0"/>
    <w:qFormat w:val="0"/>
    <w:pPr>
      <w:suppressAutoHyphens w:val="1"/>
      <w:spacing w:after="12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paragraph" w:styleId="9Secondbullet">
    <w:name w:val="9 Second bullet"/>
    <w:basedOn w:val="1bodycopy10pt"/>
    <w:next w:val="9Secondbullet"/>
    <w:autoRedefine w:val="0"/>
    <w:hidden w:val="0"/>
    <w:qFormat w:val="0"/>
    <w:pPr>
      <w:numPr>
        <w:ilvl w:val="0"/>
        <w:numId w:val="13"/>
      </w:numPr>
      <w:suppressAutoHyphens w:val="1"/>
      <w:spacing w:after="120" w:line="1" w:lineRule="atLeast"/>
      <w:ind w:right="567"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BalloonText">
    <w:name w:val="Balloon Text"/>
    <w:basedOn w:val="Normal"/>
    <w:next w:val="BalloonText"/>
    <w:autoRedefine w:val="0"/>
    <w:hidden w:val="0"/>
    <w:qFormat w:val="1"/>
    <w:pPr>
      <w:suppressAutoHyphens w:val="1"/>
      <w:spacing w:after="120" w:line="1" w:lineRule="atLeast"/>
      <w:ind w:leftChars="-1" w:rightChars="0" w:firstLineChars="-1"/>
      <w:textDirection w:val="btLr"/>
      <w:textAlignment w:val="top"/>
      <w:outlineLvl w:val="0"/>
    </w:pPr>
    <w:rPr>
      <w:rFonts w:ascii="Segoe UI" w:cs="Segoe UI" w:eastAsia="MS Mincho" w:hAnsi="Segoe UI"/>
      <w:w w:val="100"/>
      <w:position w:val="-1"/>
      <w:sz w:val="18"/>
      <w:szCs w:val="18"/>
      <w:effect w:val="none"/>
      <w:vertAlign w:val="baseline"/>
      <w:cs w:val="0"/>
      <w:em w:val="none"/>
      <w:lang w:bidi="ar-SA" w:eastAsia="en-US" w:val="en-US"/>
    </w:rPr>
  </w:style>
  <w:style w:type="character" w:styleId="1bodycopy10ptChar">
    <w:name w:val="1 body copy 10pt Char"/>
    <w:next w:val="1bodycopy10ptChar"/>
    <w:autoRedefine w:val="0"/>
    <w:hidden w:val="0"/>
    <w:qFormat w:val="0"/>
    <w:rPr>
      <w:w w:val="100"/>
      <w:position w:val="-1"/>
      <w:szCs w:val="24"/>
      <w:effect w:val="none"/>
      <w:vertAlign w:val="baseline"/>
      <w:cs w:val="0"/>
      <w:em w:val="none"/>
      <w:lang w:eastAsia="en-US" w:val="en-US"/>
    </w:rPr>
  </w:style>
  <w:style w:type="character" w:styleId="9SecondbulletChar">
    <w:name w:val="9 Second bullet Char"/>
    <w:next w:val="9SecondbulletChar"/>
    <w:autoRedefine w:val="0"/>
    <w:hidden w:val="0"/>
    <w:qFormat w:val="0"/>
    <w:rPr>
      <w:w w:val="100"/>
      <w:position w:val="-1"/>
      <w:szCs w:val="24"/>
      <w:effect w:val="none"/>
      <w:vertAlign w:val="baseline"/>
      <w:cs w:val="0"/>
      <w:em w:val="none"/>
      <w:lang w:eastAsia="en-US" w:val="en-US"/>
    </w:rPr>
  </w:style>
  <w:style w:type="character" w:styleId="BalloonTextChar">
    <w:name w:val="Balloon Text Char"/>
    <w:next w:val="BalloonTextChar"/>
    <w:autoRedefine w:val="0"/>
    <w:hidden w:val="0"/>
    <w:qFormat w:val="0"/>
    <w:rPr>
      <w:rFonts w:ascii="Segoe UI" w:cs="Segoe UI" w:eastAsia="MS Mincho" w:hAnsi="Segoe UI"/>
      <w:w w:val="100"/>
      <w:position w:val="-1"/>
      <w:sz w:val="18"/>
      <w:szCs w:val="18"/>
      <w:effect w:val="none"/>
      <w:vertAlign w:val="baseline"/>
      <w:cs w:val="0"/>
      <w:em w:val="none"/>
      <w:lang w:val="en-US"/>
    </w:rPr>
  </w:style>
  <w:style w:type="character" w:styleId="Strong">
    <w:name w:val="Strong"/>
    <w:next w:val="Strong"/>
    <w:autoRedefine w:val="0"/>
    <w:hidden w:val="0"/>
    <w:qFormat w:val="0"/>
    <w:rPr>
      <w:rFonts w:ascii="Arial" w:hAnsi="Arial"/>
      <w:b w:val="1"/>
      <w:bCs w:val="1"/>
      <w:w w:val="100"/>
      <w:position w:val="-1"/>
      <w:sz w:val="22"/>
      <w:effect w:val="none"/>
      <w:vertAlign w:val="baseline"/>
      <w:cs w:val="0"/>
      <w:em w:val="none"/>
      <w:lang/>
    </w:rPr>
  </w:style>
  <w:style w:type="paragraph" w:styleId="6Abstract">
    <w:name w:val="6 Abstract"/>
    <w:next w:val="6Abstract"/>
    <w:autoRedefine w:val="0"/>
    <w:hidden w:val="0"/>
    <w:qFormat w:val="0"/>
    <w:pPr>
      <w:suppressAutoHyphens w:val="1"/>
      <w:spacing w:after="240" w:line="259" w:lineRule="auto"/>
      <w:ind w:leftChars="-1" w:rightChars="0" w:firstLineChars="-1"/>
      <w:textDirection w:val="btLr"/>
      <w:textAlignment w:val="top"/>
      <w:outlineLvl w:val="0"/>
    </w:pPr>
    <w:rPr>
      <w:w w:val="100"/>
      <w:position w:val="-1"/>
      <w:sz w:val="28"/>
      <w:szCs w:val="28"/>
      <w:effect w:val="none"/>
      <w:vertAlign w:val="baseline"/>
      <w:cs w:val="0"/>
      <w:em w:val="none"/>
      <w:lang w:bidi="ar-SA" w:eastAsia="en-US" w:val="en-US"/>
    </w:rPr>
  </w:style>
  <w:style w:type="paragraph" w:styleId="TOC2">
    <w:name w:val="TOC 2"/>
    <w:basedOn w:val="Normal"/>
    <w:next w:val="Normal"/>
    <w:autoRedefine w:val="0"/>
    <w:hidden w:val="0"/>
    <w:qFormat w:val="1"/>
    <w:pPr>
      <w:suppressAutoHyphens w:val="1"/>
      <w:spacing w:after="100" w:line="1" w:lineRule="atLeast"/>
      <w:ind w:left="22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ext">
    <w:name w:val="Text"/>
    <w:basedOn w:val="BodyText"/>
    <w:next w:val="Tex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TextChar">
    <w:name w:val="Text Char"/>
    <w:next w:val="TextChar"/>
    <w:autoRedefine w:val="0"/>
    <w:hidden w:val="0"/>
    <w:qFormat w:val="0"/>
    <w:rPr>
      <w:w w:val="100"/>
      <w:position w:val="-1"/>
      <w:effect w:val="none"/>
      <w:vertAlign w:val="baseline"/>
      <w:cs w:val="0"/>
      <w:em w:val="none"/>
      <w:lang w:eastAsia="en-US" w:val="en-US"/>
    </w:rPr>
  </w:style>
  <w:style w:type="paragraph" w:styleId="9TableHeading">
    <w:name w:val="9 Table Heading"/>
    <w:basedOn w:val="Text"/>
    <w:next w:val="9TableHeading"/>
    <w:autoRedefine w:val="0"/>
    <w:hidden w:val="0"/>
    <w:qFormat w:val="0"/>
    <w:pPr>
      <w:suppressAutoHyphens w:val="1"/>
      <w:spacing w:after="0" w:line="1" w:lineRule="atLeast"/>
      <w:ind w:leftChars="-1" w:rightChars="0" w:firstLineChars="-1"/>
      <w:textDirection w:val="btLr"/>
      <w:textAlignment w:val="top"/>
      <w:outlineLvl w:val="0"/>
    </w:pPr>
    <w:rPr>
      <w:caps w:val="1"/>
      <w:w w:val="100"/>
      <w:position w:val="-1"/>
      <w:szCs w:val="20"/>
      <w:effect w:val="none"/>
      <w:vertAlign w:val="baseline"/>
      <w:cs w:val="0"/>
      <w:em w:val="none"/>
      <w:lang w:bidi="ar-SA" w:eastAsia="en-US" w:val="en-US"/>
    </w:rPr>
  </w:style>
  <w:style w:type="character" w:styleId="9TableHeadingChar">
    <w:name w:val="9 Table Heading Char"/>
    <w:next w:val="9TableHeadingChar"/>
    <w:autoRedefine w:val="0"/>
    <w:hidden w:val="0"/>
    <w:qFormat w:val="0"/>
    <w:rPr>
      <w:caps w:val="1"/>
      <w:w w:val="100"/>
      <w:position w:val="-1"/>
      <w:effect w:val="none"/>
      <w:vertAlign w:val="baseline"/>
      <w:cs w:val="0"/>
      <w:em w:val="none"/>
      <w:lang w:eastAsia="en-US" w:val="en-US"/>
    </w:rPr>
  </w:style>
  <w:style w:type="paragraph" w:styleId="Bodycopyitalic">
    <w:name w:val="Body copy italic"/>
    <w:basedOn w:val="Normal"/>
    <w:next w:val="Bodycopyitalic"/>
    <w:autoRedefine w:val="0"/>
    <w:hidden w:val="0"/>
    <w:qFormat w:val="0"/>
    <w:pPr>
      <w:suppressAutoHyphens w:val="1"/>
      <w:spacing w:after="120" w:line="1" w:lineRule="atLeast"/>
      <w:ind w:right="284" w:leftChars="-1" w:rightChars="0" w:firstLineChars="-1"/>
      <w:textDirection w:val="btLr"/>
      <w:textAlignment w:val="top"/>
      <w:outlineLvl w:val="0"/>
    </w:pPr>
    <w:rPr>
      <w:i w:val="1"/>
      <w:w w:val="100"/>
      <w:position w:val="-1"/>
      <w:szCs w:val="24"/>
      <w:effect w:val="none"/>
      <w:vertAlign w:val="baseline"/>
      <w:cs w:val="0"/>
      <w:em w:val="none"/>
      <w:lang w:bidi="ar-SA" w:eastAsia="en-US" w:val="en-US"/>
    </w:rPr>
  </w:style>
  <w:style w:type="paragraph" w:styleId="BodyText">
    <w:name w:val="Body Text"/>
    <w:basedOn w:val="Normal"/>
    <w:next w:val="BodyText"/>
    <w:autoRedefine w:val="0"/>
    <w:hidden w:val="0"/>
    <w:qFormat w:val="1"/>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BodyTextChar">
    <w:name w:val="Body Text Char"/>
    <w:next w:val="BodyTextChar"/>
    <w:autoRedefine w:val="0"/>
    <w:hidden w:val="0"/>
    <w:qFormat w:val="0"/>
    <w:rPr>
      <w:w w:val="100"/>
      <w:position w:val="-1"/>
      <w:sz w:val="22"/>
      <w:szCs w:val="24"/>
      <w:effect w:val="none"/>
      <w:vertAlign w:val="baseline"/>
      <w:cs w:val="0"/>
      <w:em w:val="none"/>
      <w:lang w:eastAsia="en-US" w:val="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name w:val="TableHeading"/>
    <w:basedOn w:val="1bodycopy10pt"/>
    <w:next w:val="TableHeading"/>
    <w:autoRedefine w:val="0"/>
    <w:hidden w:val="0"/>
    <w:qFormat w:val="0"/>
    <w:pPr>
      <w:suppressAutoHyphens w:val="1"/>
      <w:spacing w:after="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TableHeadingChar">
    <w:name w:val="TableHeading Char"/>
    <w:next w:val="TableHeadingChar"/>
    <w:autoRedefine w:val="0"/>
    <w:hidden w:val="0"/>
    <w:qFormat w:val="0"/>
    <w:rPr>
      <w:w w:val="100"/>
      <w:position w:val="-1"/>
      <w:szCs w:val="24"/>
      <w:effect w:val="none"/>
      <w:vertAlign w:val="baseline"/>
      <w:cs w:val="0"/>
      <w:em w:val="none"/>
      <w:lang w:eastAsia="en-US" w:val="en-US"/>
    </w:rPr>
  </w:style>
  <w:style w:type="table" w:styleId="TheKeytable">
    <w:name w:val="The Key table"/>
    <w:basedOn w:val="TableNormal"/>
    <w:next w:val="TheKe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table" w:styleId="Style1">
    <w:name w:val="Style1"/>
    <w:basedOn w:val="TheKeytable"/>
    <w:next w:val="Style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Style1"/>
      <w:jc w:val="left"/>
    </w:tblPr>
  </w:style>
  <w:style w:type="paragraph" w:styleId="Tablecopy">
    <w:name w:val="Table copy"/>
    <w:basedOn w:val="1bodycopy10pt"/>
    <w:next w:val="Tablecopy"/>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Subheadwithpointer">
    <w:name w:val="Subhead with pointer"/>
    <w:basedOn w:val="Normal"/>
    <w:next w:val="6Abstract"/>
    <w:autoRedefine w:val="0"/>
    <w:hidden w:val="0"/>
    <w:qFormat w:val="0"/>
    <w:pPr>
      <w:numPr>
        <w:ilvl w:val="0"/>
        <w:numId w:val="14"/>
      </w:numPr>
      <w:suppressAutoHyphens w:val="1"/>
      <w:spacing w:after="120" w:before="120" w:line="1" w:lineRule="atLeast"/>
      <w:ind w:right="850" w:leftChars="-1" w:rightChars="0" w:firstLineChars="-1"/>
      <w:textDirection w:val="btLr"/>
      <w:textAlignment w:val="top"/>
      <w:outlineLvl w:val="0"/>
    </w:pPr>
    <w:rPr>
      <w:b w:val="1"/>
      <w:bCs w:val="1"/>
      <w:color w:val="12263f"/>
      <w:w w:val="100"/>
      <w:position w:val="-1"/>
      <w:sz w:val="32"/>
      <w:szCs w:val="32"/>
      <w:effect w:val="none"/>
      <w:vertAlign w:val="baseline"/>
      <w:cs w:val="0"/>
      <w:em w:val="none"/>
      <w:lang w:bidi="ar-SA" w:eastAsia="en-US" w:val="en-US"/>
    </w:rPr>
  </w:style>
  <w:style w:type="paragraph" w:styleId="1bodycopy11pt">
    <w:name w:val="1 body copy 11pt"/>
    <w:next w:val="1bodycopy11pt"/>
    <w:autoRedefine w:val="0"/>
    <w:hidden w:val="0"/>
    <w:qFormat w:val="0"/>
    <w:pPr>
      <w:suppressAutoHyphens w:val="1"/>
      <w:spacing w:after="120" w:line="1" w:lineRule="atLeast"/>
      <w:ind w:right="850" w:leftChars="-1" w:rightChars="0" w:firstLineChars="-1"/>
      <w:textDirection w:val="btLr"/>
      <w:textAlignment w:val="top"/>
      <w:outlineLvl w:val="0"/>
    </w:pPr>
    <w:rPr>
      <w:w w:val="100"/>
      <w:position w:val="-1"/>
      <w:sz w:val="22"/>
      <w:szCs w:val="24"/>
      <w:effect w:val="none"/>
      <w:vertAlign w:val="baseline"/>
      <w:cs w:val="0"/>
      <w:em w:val="none"/>
      <w:lang w:bidi="ar-SA" w:eastAsia="en-US" w:val="en-US"/>
    </w:rPr>
  </w:style>
  <w:style w:type="character" w:styleId="SubheadwithpointerChar">
    <w:name w:val="Subhead with pointer Char"/>
    <w:next w:val="SubheadwithpointerChar"/>
    <w:autoRedefine w:val="0"/>
    <w:hidden w:val="0"/>
    <w:qFormat w:val="0"/>
    <w:rPr>
      <w:b w:val="1"/>
      <w:bCs w:val="1"/>
      <w:color w:val="12263f"/>
      <w:w w:val="100"/>
      <w:position w:val="-1"/>
      <w:sz w:val="32"/>
      <w:szCs w:val="32"/>
      <w:effect w:val="none"/>
      <w:vertAlign w:val="baseline"/>
      <w:cs w:val="0"/>
      <w:em w:val="none"/>
      <w:lang w:eastAsia="en-US" w:val="en-US"/>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paragraph" w:styleId="Title1">
    <w:name w:val="Title 1"/>
    <w:basedOn w:val="Heading1"/>
    <w:next w:val="Title1"/>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0"/>
      <w:bCs w:val="1"/>
      <w:color w:val="ff1f64"/>
      <w:w w:val="100"/>
      <w:position w:val="-1"/>
      <w:sz w:val="52"/>
      <w:szCs w:val="52"/>
      <w:effect w:val="none"/>
      <w:vertAlign w:val="baseline"/>
      <w:cs w:val="0"/>
      <w:em w:val="none"/>
      <w:lang w:bidi="ar-SA" w:eastAsia="en-US" w:val="en-US"/>
    </w:rPr>
  </w:style>
  <w:style w:type="character" w:styleId="Title1Char">
    <w:name w:val="Title 1 Char"/>
    <w:next w:val="Title1Char"/>
    <w:autoRedefine w:val="0"/>
    <w:hidden w:val="0"/>
    <w:qFormat w:val="0"/>
    <w:rPr>
      <w:bCs w:val="1"/>
      <w:w w:val="100"/>
      <w:position w:val="-1"/>
      <w:sz w:val="52"/>
      <w:szCs w:val="52"/>
      <w:effect w:val="none"/>
      <w:vertAlign w:val="baseline"/>
      <w:cs w:val="0"/>
      <w:em w:val="none"/>
      <w:lang w:eastAsia="en-US" w:val="en-US"/>
    </w:rPr>
  </w:style>
  <w:style w:type="paragraph" w:styleId="TOCHeading">
    <w:name w:val="TOC Heading"/>
    <w:basedOn w:val="Heading1"/>
    <w:next w:val="Normal"/>
    <w:autoRedefine w:val="0"/>
    <w:hidden w:val="0"/>
    <w:qFormat w:val="1"/>
    <w:pPr>
      <w:keepNext w:val="1"/>
      <w:keepLines w:val="1"/>
      <w:suppressAutoHyphens w:val="1"/>
      <w:spacing w:after="0" w:before="240" w:line="259" w:lineRule="auto"/>
      <w:ind w:leftChars="-1" w:rightChars="0" w:firstLineChars="-1"/>
      <w:textDirection w:val="btLr"/>
      <w:textAlignment w:val="top"/>
      <w:outlineLvl w:val="9"/>
    </w:pPr>
    <w:rPr>
      <w:rFonts w:ascii="Calibri Light" w:cs="Times New Roman" w:eastAsia="Times New Roman" w:hAnsi="Calibri Light"/>
      <w:b w:val="0"/>
      <w:color w:val="0d1c2f"/>
      <w:w w:val="100"/>
      <w:position w:val="-1"/>
      <w:sz w:val="32"/>
      <w:szCs w:val="32"/>
      <w:effect w:val="none"/>
      <w:vertAlign w:val="baseline"/>
      <w:cs w:val="0"/>
      <w:em w:val="none"/>
      <w:lang w:bidi="ar-SA" w:eastAsia="en-US" w:val="en-US"/>
    </w:rPr>
  </w:style>
  <w:style w:type="paragraph" w:styleId="TOC1">
    <w:name w:val="TOC 1"/>
    <w:basedOn w:val="Normal"/>
    <w:next w:val="Normal"/>
    <w:autoRedefine w:val="0"/>
    <w:hidden w:val="0"/>
    <w:qFormat w:val="1"/>
    <w:pPr>
      <w:suppressAutoHyphens w:val="1"/>
      <w:spacing w:after="10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3Policytitle">
    <w:name w:val="3 Policy title"/>
    <w:basedOn w:val="Normal"/>
    <w:next w:val="3Policytitle"/>
    <w:autoRedefine w:val="0"/>
    <w:hidden w:val="0"/>
    <w:qFormat w:val="0"/>
    <w:pPr>
      <w:suppressAutoHyphens w:val="1"/>
      <w:spacing w:after="120" w:line="1" w:lineRule="atLeast"/>
      <w:ind w:leftChars="-1" w:rightChars="0" w:firstLineChars="-1"/>
      <w:textDirection w:val="btLr"/>
      <w:textAlignment w:val="top"/>
      <w:outlineLvl w:val="0"/>
    </w:pPr>
    <w:rPr>
      <w:b w:val="1"/>
      <w:w w:val="100"/>
      <w:position w:val="-1"/>
      <w:sz w:val="72"/>
      <w:szCs w:val="24"/>
      <w:effect w:val="none"/>
      <w:vertAlign w:val="baseline"/>
      <w:cs w:val="0"/>
      <w:em w:val="none"/>
      <w:lang w:bidi="ar-SA" w:eastAsia="en-US" w:val="en-US"/>
    </w:rPr>
  </w:style>
  <w:style w:type="paragraph" w:styleId="ListParagraph">
    <w:name w:val="List Paragraph"/>
    <w:basedOn w:val="Normal"/>
    <w:next w:val="ListParagraph"/>
    <w:autoRedefine w:val="0"/>
    <w:hidden w:val="0"/>
    <w:qFormat w:val="0"/>
    <w:pPr>
      <w:suppressAutoHyphens w:val="1"/>
      <w:spacing w:after="120" w:line="1" w:lineRule="atLeast"/>
      <w:ind w:left="720" w:leftChars="-1" w:rightChars="0" w:firstLineChars="-1"/>
      <w:contextualSpacing w:val="1"/>
      <w:textDirection w:val="btLr"/>
      <w:textAlignment w:val="top"/>
      <w:outlineLvl w:val="0"/>
    </w:pPr>
    <w:rPr>
      <w:w w:val="100"/>
      <w:position w:val="-1"/>
      <w:szCs w:val="24"/>
      <w:effect w:val="none"/>
      <w:vertAlign w:val="baseline"/>
      <w:cs w:val="0"/>
      <w:em w:val="none"/>
      <w:lang w:bidi="ar-SA" w:eastAsia="en-US" w:val="en-US"/>
    </w:rPr>
  </w:style>
  <w:style w:type="table" w:styleId="TheKeypolicytable">
    <w:name w:val="The Key policy table"/>
    <w:basedOn w:val="TableNormal"/>
    <w:next w:val="TheKeypolic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polic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paragraph" w:styleId="Tablebodycopy">
    <w:name w:val="Table body copy"/>
    <w:basedOn w:val="1bodycopy10pt"/>
    <w:next w:val="Tablebodycopy"/>
    <w:autoRedefine w:val="0"/>
    <w:hidden w:val="0"/>
    <w:qFormat w:val="0"/>
    <w:pPr>
      <w:keepLines w:val="1"/>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Bulletedcopylevel2">
    <w:name w:val="Bulleted copy level 2"/>
    <w:basedOn w:val="1bodycopy10pt"/>
    <w:next w:val="Bulletedcopylevel2"/>
    <w:autoRedefine w:val="0"/>
    <w:hidden w:val="0"/>
    <w:qFormat w:val="0"/>
    <w:pPr>
      <w:numPr>
        <w:ilvl w:val="0"/>
        <w:numId w:val="15"/>
      </w:num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ablecopybulleted">
    <w:name w:val="Table copy bulleted"/>
    <w:basedOn w:val="Tablebodycopy"/>
    <w:next w:val="Tablecopybulleted"/>
    <w:autoRedefine w:val="0"/>
    <w:hidden w:val="0"/>
    <w:qFormat w:val="0"/>
    <w:pPr>
      <w:keepLines w:val="1"/>
      <w:numPr>
        <w:ilvl w:val="0"/>
        <w:numId w:val="16"/>
      </w:numPr>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Caption1">
    <w:name w:val="Caption 1"/>
    <w:basedOn w:val="Normal"/>
    <w:next w:val="Caption1"/>
    <w:autoRedefine w:val="0"/>
    <w:hidden w:val="0"/>
    <w:qFormat w:val="0"/>
    <w:pPr>
      <w:suppressAutoHyphens w:val="1"/>
      <w:spacing w:after="120" w:before="120" w:line="1" w:lineRule="atLeast"/>
      <w:ind w:leftChars="-1" w:rightChars="0" w:firstLineChars="-1"/>
      <w:textDirection w:val="btLr"/>
      <w:textAlignment w:val="top"/>
      <w:outlineLvl w:val="0"/>
    </w:pPr>
    <w:rPr>
      <w:i w:val="1"/>
      <w:color w:val="f15f22"/>
      <w:w w:val="100"/>
      <w:position w:val="-1"/>
      <w:szCs w:val="24"/>
      <w:effect w:val="none"/>
      <w:vertAlign w:val="baseline"/>
      <w:cs w:val="0"/>
      <w:em w:val="none"/>
      <w:lang w:bidi="ar-SA" w:eastAsia="en-US" w:val="en-US"/>
    </w:rPr>
  </w:style>
  <w:style w:type="paragraph" w:styleId="Subhead2">
    <w:name w:val="Subhead 2"/>
    <w:basedOn w:val="1bodycopy10pt"/>
    <w:next w:val="1bodycopy10pt"/>
    <w:autoRedefine w:val="0"/>
    <w:hidden w:val="0"/>
    <w:qFormat w:val="0"/>
    <w:pPr>
      <w:suppressAutoHyphens w:val="1"/>
      <w:spacing w:after="120" w:before="24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character" w:styleId="Subhead2Char">
    <w:name w:val="Subhead 2 Char"/>
    <w:next w:val="Subhead2Char"/>
    <w:autoRedefine w:val="0"/>
    <w:hidden w:val="0"/>
    <w:qFormat w:val="0"/>
    <w:rPr>
      <w:b w:val="1"/>
      <w:color w:val="12263f"/>
      <w:w w:val="100"/>
      <w:position w:val="-1"/>
      <w:sz w:val="24"/>
      <w:szCs w:val="24"/>
      <w:effect w:val="none"/>
      <w:vertAlign w:val="baseline"/>
      <w:cs w:val="0"/>
      <w:em w:val="none"/>
      <w:lang w:eastAsia="en-US" w:val="en-US"/>
    </w:rPr>
  </w:style>
  <w:style w:type="paragraph" w:styleId="TOC3">
    <w:name w:val="TOC 3"/>
    <w:basedOn w:val="Normal"/>
    <w:next w:val="Normal"/>
    <w:autoRedefine w:val="0"/>
    <w:hidden w:val="0"/>
    <w:qFormat w:val="1"/>
    <w:pPr>
      <w:suppressAutoHyphens w:val="1"/>
      <w:spacing w:after="100" w:line="1" w:lineRule="atLeast"/>
      <w:ind w:left="40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UnresolvedMention1">
    <w:name w:val="Unresolved Mention1"/>
    <w:next w:val="UnresolvedMention1"/>
    <w:autoRedefine w:val="0"/>
    <w:hidden w:val="0"/>
    <w:qFormat w:val="1"/>
    <w:rPr>
      <w:color w:val="605e5c"/>
      <w:w w:val="100"/>
      <w:position w:val="-1"/>
      <w:effect w:val="none"/>
      <w:shd w:color="auto" w:fill="e1dfdd" w:val="clear"/>
      <w:vertAlign w:val="baseline"/>
      <w:cs w:val="0"/>
      <w:em w:val="none"/>
      <w:lang/>
    </w:rPr>
  </w:style>
  <w:style w:type="numbering" w:styleId="CurrentList1">
    <w:name w:val="Current List1"/>
    <w:next w:val="CurrentList1"/>
    <w:autoRedefine w:val="0"/>
    <w:hidden w:val="0"/>
    <w:qFormat w:val="0"/>
    <w:pPr>
      <w:numPr>
        <w:ilvl w:val="0"/>
        <w:numId w:val="19"/>
      </w:numPr>
      <w:suppressAutoHyphens w:val="1"/>
      <w:spacing w:line="1" w:lineRule="atLeast"/>
      <w:ind w:leftChars="-1" w:rightChars="0" w:firstLineChars="-1"/>
      <w:textDirection w:val="btLr"/>
      <w:textAlignment w:val="top"/>
      <w:outlineLvl w:val="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142.0" w:type="dxa"/>
        <w:left w:w="0.0" w:type="dxa"/>
        <w:bottom w:w="0.0" w:type="dxa"/>
        <w:right w:w="0.0" w:type="dxa"/>
      </w:tblCellMar>
    </w:tblPr>
  </w:style>
  <w:style w:type="table" w:styleId="Table6">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hyperlink" Target="https://www.gov.uk/government/publications/send-code-of-practice-0-to-25" TargetMode="External"/><Relationship Id="rId10" Type="http://schemas.openxmlformats.org/officeDocument/2006/relationships/hyperlink" Target="https://www.gov.uk/government/publications/equality-act-2010-advice-for-schools" TargetMode="External"/><Relationship Id="rId21" Type="http://schemas.openxmlformats.org/officeDocument/2006/relationships/footer" Target="footer3.xml"/><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pga/2010/15/schedule/10" TargetMode="External"/><Relationship Id="rId15" Type="http://schemas.openxmlformats.org/officeDocument/2006/relationships/footer" Target="footer1.xml"/><Relationship Id="rId14" Type="http://schemas.openxmlformats.org/officeDocument/2006/relationships/header" Target="header2.xml"/><Relationship Id="rId17" Type="http://schemas.openxmlformats.org/officeDocument/2006/relationships/header" Target="header4.xml"/><Relationship Id="rId16" Type="http://schemas.openxmlformats.org/officeDocument/2006/relationships/header" Target="header6.xml"/><Relationship Id="rId5" Type="http://schemas.openxmlformats.org/officeDocument/2006/relationships/styles" Target="styles.xml"/><Relationship Id="rId19" Type="http://schemas.openxmlformats.org/officeDocument/2006/relationships/footer" Target="footer4.xml"/><Relationship Id="rId6" Type="http://schemas.openxmlformats.org/officeDocument/2006/relationships/customXml" Target="../customXML/item1.xml"/><Relationship Id="rId18" Type="http://schemas.openxmlformats.org/officeDocument/2006/relationships/header" Target="header5.xml"/><Relationship Id="rId7" Type="http://schemas.openxmlformats.org/officeDocument/2006/relationships/image" Target="media/image4.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thekeysupport.com/" TargetMode="External"/><Relationship Id="rId2" Type="http://schemas.openxmlformats.org/officeDocument/2006/relationships/hyperlink" Target="https://thekeysupport.com/terms-of-u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OphMV4D1N9oJdmyfz511Xu8zBQ==">CgMxLjAyCGguZ2pkZ3hzMgloLjMwajB6bGwyCWguMWZvYjl0ZTIJaC4zem55c2g3MgloLjJldDkycDAyCGgudHlqY3d0MgloLjNkeTZ2a204AHIhMVRGenZ6aTBONk15VTEtWl9FTlFFaVpyUFIxLWpCRC1V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2024-03-19T12:12:00Z</dcterms:created>
  <dc:creator>Joel  Southern</dc:creator>
</cp:coreProperties>
</file>